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B3B6F" w:rsidRPr="006A4211" w:rsidRDefault="000B3B6F" w:rsidP="000B3B6F">
      <w:pPr>
        <w:pStyle w:val="tekst"/>
      </w:pPr>
    </w:p>
    <w:p w:rsidR="000B3B6F" w:rsidRDefault="000B3B6F" w:rsidP="000B3B6F">
      <w:pPr>
        <w:pStyle w:val="tekst"/>
      </w:pPr>
    </w:p>
    <w:p w:rsidR="000B3B6F" w:rsidRDefault="000B3B6F" w:rsidP="000B3B6F">
      <w:pPr>
        <w:pStyle w:val="tekst"/>
      </w:pPr>
    </w:p>
    <w:p w:rsidR="000B3B6F" w:rsidRDefault="000B3B6F" w:rsidP="000B3B6F">
      <w:pPr>
        <w:pStyle w:val="tekst"/>
      </w:pPr>
    </w:p>
    <w:p w:rsidR="000B3B6F" w:rsidRDefault="000B3B6F" w:rsidP="000B3B6F">
      <w:pPr>
        <w:pStyle w:val="Nagwek1"/>
      </w:pPr>
      <w:r>
        <w:t>OD AUTORA</w:t>
      </w:r>
    </w:p>
    <w:p w:rsidR="000B3B6F" w:rsidRDefault="000B3B6F" w:rsidP="000B3B6F">
      <w:pPr>
        <w:pStyle w:val="tekst"/>
      </w:pPr>
      <w:r>
        <w:t>Opowieści nawigacyjne to w istocie historia nautyki, a głównie astronawigacji, sztuki prowadzenia okrętu po obszarach wodnych Ziemi według gwiazd i innych ciał niebieskich. Sceneria tego działu nawigacji jest wyjątkowo piękna, a prowadzenie okrętu wymaga wyo</w:t>
      </w:r>
      <w:r>
        <w:softHyphen/>
        <w:t>braźni przestrzennej, która w większym stopniu jest darem Bożym niż umiejętnością, której można się nauczyć. Książka jest adresowana do szerokiego grona odbiorców. Tym, którzy znają sztukę nawigacji, mam nadzieję przybliżyć ciekawostki i anegdoty znane tylko „szperaczom”. Ludziom, którzy marzą o morzu nigdy na nie wypływając, chciałbym pokazać piękno zawodu (który bardziej jest powołaniem niż profesją), a tych, którzy będąc niespokojnymi duchami postanowili w młodym wieku rzucić wszystko i zwiedzić wodną część świata – zachęcić do podjęcia takiego ryzyka.</w:t>
      </w:r>
    </w:p>
    <w:p w:rsidR="000B3B6F" w:rsidRDefault="000B3B6F" w:rsidP="000B3B6F">
      <w:pPr>
        <w:pStyle w:val="tekst"/>
      </w:pPr>
      <w:r>
        <w:t>Historia zarówno całych działów nautyki, jak pojedynczych wyna</w:t>
      </w:r>
      <w:r>
        <w:softHyphen/>
        <w:t>lazków czy instrumentów nawigacyjnych zawiera elementy mogące zafascynować w równym stopniu szczury lądowe, jak i zejmanów spędzających całe życie na chwiejnych pokładach statków. Lecz te ciekawostki rozrzucone są po całym świecie w mało znanych publi</w:t>
      </w:r>
      <w:r>
        <w:softHyphen/>
        <w:t>kacjach, wydawnictwach domów aukcyjnych i powielaczowych broszu</w:t>
      </w:r>
      <w:r>
        <w:softHyphen/>
        <w:t>rach drukowanych przez niektóre antykwariaty. Zebranie ich wymaga wiele czasu, wytrwałości i szczęścia. Publikacje ściśle merytoryczne, fachowe są łatwiej dostępne, ale zbyt mało (poza podręcznikami) wydano ich w języku polskim, toteż przystępując do pracy nad taką książką należy po prostu zakupić potrzebny księgozbiór w obcych językach. Z powodu fatalnego poziomu informacji naukowej w naszym kraju do czasu upowszechnienia internetu korzystałem wielokrotnie z obcych archiwów i bibliotek oraz pro</w:t>
      </w:r>
      <w:r>
        <w:softHyphen/>
        <w:t xml:space="preserve">wadziłem </w:t>
      </w:r>
      <w:r>
        <w:lastRenderedPageBreak/>
        <w:t>korespondencję z firmami produkującymi instrumenty nawi</w:t>
      </w:r>
      <w:r>
        <w:softHyphen/>
        <w:t xml:space="preserve">gacyjne i z morskimi muzeami.    </w:t>
      </w:r>
    </w:p>
    <w:p w:rsidR="000B3B6F" w:rsidRDefault="000B3B6F" w:rsidP="000B3B6F">
      <w:pPr>
        <w:pStyle w:val="tekst"/>
      </w:pPr>
      <w:r>
        <w:t>Pobyt w Paryżu i udział w wielkiej aukcji instrumentów naukowych w 1980 roku dostarczył mi unikalnego materiału o astrolabiach, czyli średniowiecznych komputerach a także najpiękniejszych instrumentach nawigacyjnych jakie stworzyli wynalazcy na przestrzeni wielu wieków. Sprzedane podczas tej aukcji pozłacane astrolabium z 1556 roku wykonane w Louvain dla najpotężniejszego naówczas władcy Europy – Filipa II hiszpańskiego z okazji jego wyniesienia na tron Niderlandów Hiszpańskich jest najwyższej klasy światowej arcydziełem sztuki grawerskiej i rękodzielniczej, stąd poświęciłem astrolabiom osobny rozdział.</w:t>
      </w:r>
    </w:p>
    <w:p w:rsidR="000B3B6F" w:rsidRPr="0040247E" w:rsidRDefault="000B3B6F" w:rsidP="000B3B6F">
      <w:pPr>
        <w:pStyle w:val="tekst"/>
      </w:pPr>
      <w:r>
        <w:t xml:space="preserve">W 2008 roku Czesi (przechowujący swoje jachty w przystaniach Szczecina) wypływając w podróż dookoła świata szlakiem Magellana zabrali w rejs </w:t>
      </w:r>
      <w:r>
        <w:rPr>
          <w:i/>
        </w:rPr>
        <w:t xml:space="preserve">Opowieści nawigacyjne </w:t>
      </w:r>
      <w:r>
        <w:t>zaś Jindrich Kuchejda z pietyzmem przełożył ją na czeski, wiedząc, że ta książka zostala uhonorowana nagrodą im. J. Conrada i sprzedano w Polsce jej 15 000 egemplarzy. Zaproszono mnie w grudniu 2009 roku na promocję do Pragi, gdzie w trzech klubach jachtowych sprzedano łącznie 600 egzemplarzy a 400 czytelnicy wykupili na gwiazdkę.</w:t>
      </w:r>
    </w:p>
    <w:p w:rsidR="000B3B6F" w:rsidRDefault="000B3B6F" w:rsidP="000B3B6F">
      <w:pPr>
        <w:pStyle w:val="tekst"/>
      </w:pPr>
      <w:r>
        <w:t xml:space="preserve">Do niniejszego opracowania dodałem kilka nowych ciekawostek nawigacyjnych ubarwiających pracę romantycznego zawodu nawigatora. </w:t>
      </w:r>
    </w:p>
    <w:p w:rsidR="000B3B6F" w:rsidRDefault="000B3B6F" w:rsidP="000B3B6F">
      <w:pPr>
        <w:pStyle w:val="tekst"/>
        <w:ind w:firstLine="0"/>
      </w:pPr>
    </w:p>
    <w:p w:rsidR="000B3B6F" w:rsidRDefault="000B3B6F" w:rsidP="000B3B6F">
      <w:pPr>
        <w:pStyle w:val="tekst"/>
        <w:spacing w:before="120"/>
        <w:jc w:val="right"/>
        <w:rPr>
          <w:i/>
        </w:rPr>
      </w:pPr>
      <w:r>
        <w:rPr>
          <w:i/>
        </w:rPr>
        <w:t>Autor</w:t>
      </w:r>
    </w:p>
    <w:p w:rsidR="000B3B6F" w:rsidRDefault="000B3B6F" w:rsidP="000B3B6F">
      <w:pPr>
        <w:pStyle w:val="Nagwek1"/>
        <w:sectPr w:rsidR="000B3B6F" w:rsidSect="000B3B6F">
          <w:footerReference w:type="even" r:id="rId4"/>
          <w:footerReference w:type="default" r:id="rId5"/>
          <w:pgSz w:w="11907" w:h="16840"/>
          <w:pgMar w:top="3572" w:right="2835" w:bottom="3572" w:left="2835" w:header="708" w:footer="3005" w:gutter="0"/>
          <w:paperSrc w:first="2" w:other="2"/>
          <w:pgNumType w:start="5"/>
          <w:cols w:space="708"/>
        </w:sectPr>
      </w:pPr>
    </w:p>
    <w:p w:rsidR="000B3B6F" w:rsidRDefault="000B3B6F" w:rsidP="000B3B6F">
      <w:pPr>
        <w:pStyle w:val="tekst"/>
      </w:pPr>
    </w:p>
    <w:p w:rsidR="000B3B6F" w:rsidRDefault="000B3B6F" w:rsidP="000B3B6F">
      <w:pPr>
        <w:pStyle w:val="tekst"/>
      </w:pPr>
    </w:p>
    <w:p w:rsidR="000B3B6F" w:rsidRDefault="000B3B6F" w:rsidP="000B3B6F">
      <w:pPr>
        <w:pStyle w:val="tekst"/>
      </w:pPr>
    </w:p>
    <w:p w:rsidR="000B3B6F" w:rsidRDefault="000B3B6F" w:rsidP="000B3B6F">
      <w:pPr>
        <w:pStyle w:val="tekst"/>
      </w:pPr>
    </w:p>
    <w:p w:rsidR="000B3B6F" w:rsidRDefault="000B3B6F" w:rsidP="000B3B6F">
      <w:pPr>
        <w:pStyle w:val="Nagwek1"/>
      </w:pPr>
      <w:r>
        <w:t>Wstęp</w:t>
      </w:r>
    </w:p>
    <w:p w:rsidR="000B3B6F" w:rsidRDefault="000B3B6F" w:rsidP="000B3B6F">
      <w:pPr>
        <w:pStyle w:val="tekst"/>
      </w:pPr>
      <w:r>
        <w:t>Po ukazaniu się I wydania czytelnicy zwracali mi uwagę, że w pry</w:t>
      </w:r>
      <w:r>
        <w:softHyphen/>
        <w:t xml:space="preserve">mitywnej nawigacji starożytnej dużo zależało od tak zwanego nosa, praktyki oraz intuicji. Zbierając materiały do encyklopedii nawigacji natrafiłem na wzmianki, że pierwszym instrumentem do pomiaru kątów była ludzka pięść. Egipcjanie potrafili dokładnie mierzyć </w:t>
      </w:r>
      <w:proofErr w:type="gramStart"/>
      <w:r>
        <w:t>kąty</w:t>
      </w:r>
      <w:proofErr w:type="gramEnd"/>
      <w:r>
        <w:t xml:space="preserve"> gdyż wznosili podziwu godne budowle i prowadzili ogromne prace inży</w:t>
      </w:r>
      <w:r>
        <w:softHyphen/>
        <w:t>nieryjne. Prawdopodobnie oni zastosowali pomiary kątów w nawigacji. Na egipskich papirusach oraz na ścianach Świątyni w Karnaku są rysunki łodzi i statków Egipskich, a na większości z nich możemy rozpoznać marynarzy z wyciągniętą ręką i pięścią na wysokości oczu. Posługiwanie się pięścią było bardzo prymitywnym sposobem pomiaru kątów - jej dolny brzeg kierował Egipcjanin na powierzchnię wody a kciuk na szczyt wzgórza, dowiadując się w ten sposób, czy jego łódź płynie w zamierzonej odległości od lądu (rys. 1). Proste zasady nawi</w:t>
      </w:r>
      <w:r>
        <w:softHyphen/>
        <w:t>gacji były znane Egipcjanom na początku 3-go tysiąclecia p.n.e., a za panowania faraona Snefru około 2650 r. p.n.e. sprowadzono do Egiptu czterdzieści statków załadowanych klocami cedrowymi z Libanu. Prowadzenie statku z Libanu do Delty Nilu wzdłuż łukowato wygiętych brzegów Palestyny wliczając nocne postoje na kotwicy trwało około 5 dób. Natomiast w linii prostej - żeglując przy pomyślnym wietrze - można pokonać tę trasę w dwie doby. W połowie trzeciego tysiąclecia Egipt miał już dobrze rozwiniętą wiedzę z zakresu matematyki i astro</w:t>
      </w:r>
      <w:r>
        <w:softHyphen/>
        <w:t>nomii, której część można było wykorzystać w nawigacji. Z tego okresu znane są różne egipskie instrumenty do geometrii, w tym poziomica (rys. 2) w kształcie trójkąta prostokątnego z drewnianych listew.</w:t>
      </w:r>
    </w:p>
    <w:p w:rsidR="000B3B6F" w:rsidRDefault="000B3B6F" w:rsidP="000B3B6F">
      <w:pPr>
        <w:pStyle w:val="tekst"/>
        <w:ind w:firstLine="0"/>
      </w:pPr>
      <w:r>
        <w:rPr>
          <w:noProof/>
        </w:rPr>
        <w:lastRenderedPageBreak/>
        <w:drawing>
          <wp:inline distT="0" distB="0" distL="0" distR="0" wp14:anchorId="742BD327" wp14:editId="50508032">
            <wp:extent cx="3959860" cy="4204970"/>
            <wp:effectExtent l="0" t="0" r="0" b="0"/>
            <wp:docPr id="1" name="Obraz 1" descr="R0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R01"/>
                    <pic:cNvPicPr>
                      <a:picLocks/>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959860" cy="4204970"/>
                    </a:xfrm>
                    <a:prstGeom prst="rect">
                      <a:avLst/>
                    </a:prstGeom>
                    <a:noFill/>
                    <a:ln>
                      <a:noFill/>
                    </a:ln>
                  </pic:spPr>
                </pic:pic>
              </a:graphicData>
            </a:graphic>
          </wp:inline>
        </w:drawing>
      </w:r>
    </w:p>
    <w:p w:rsidR="000B3B6F" w:rsidRDefault="000B3B6F" w:rsidP="000B3B6F">
      <w:pPr>
        <w:pStyle w:val="tekst"/>
        <w:ind w:firstLine="0"/>
      </w:pPr>
    </w:p>
    <w:p w:rsidR="000B3B6F" w:rsidRDefault="000B3B6F" w:rsidP="000B3B6F">
      <w:pPr>
        <w:pStyle w:val="tekst"/>
        <w:ind w:firstLine="0"/>
      </w:pPr>
    </w:p>
    <w:p w:rsidR="000B3B6F" w:rsidRDefault="000B3B6F" w:rsidP="000B3B6F">
      <w:pPr>
        <w:pStyle w:val="tekst"/>
        <w:ind w:firstLine="0"/>
      </w:pPr>
    </w:p>
    <w:p w:rsidR="000B3B6F" w:rsidRDefault="000B3B6F" w:rsidP="000B3B6F">
      <w:pPr>
        <w:pStyle w:val="tekst"/>
        <w:ind w:firstLine="0"/>
      </w:pPr>
    </w:p>
    <w:p w:rsidR="000B3B6F" w:rsidRDefault="000B3B6F" w:rsidP="000B3B6F">
      <w:pPr>
        <w:pStyle w:val="nagwek4"/>
      </w:pPr>
      <w:bookmarkStart w:id="0" w:name="rys1"/>
      <w:r>
        <w:t xml:space="preserve">Rys. 1. Łódź egipska (świątynia Mastaba - muzeum w Luwrze); szczegół "A" - </w:t>
      </w:r>
      <w:r>
        <w:noBreakHyphen/>
        <w:t> prymitywny pomiar kąta pionowego pięścią</w:t>
      </w:r>
    </w:p>
    <w:bookmarkEnd w:id="0"/>
    <w:p w:rsidR="000B3B6F" w:rsidRDefault="000B3B6F" w:rsidP="000B3B6F">
      <w:pPr>
        <w:pStyle w:val="tekst"/>
        <w:ind w:firstLine="567"/>
      </w:pPr>
    </w:p>
    <w:p w:rsidR="000B3B6F" w:rsidRDefault="000B3B6F" w:rsidP="000B3B6F">
      <w:pPr>
        <w:pStyle w:val="tekst"/>
        <w:ind w:firstLine="567"/>
      </w:pPr>
    </w:p>
    <w:p w:rsidR="000B3B6F" w:rsidRDefault="000B3B6F" w:rsidP="000B3B6F">
      <w:pPr>
        <w:pStyle w:val="tekst"/>
      </w:pPr>
      <w:r>
        <w:t>Trójkąt stosowano do sprawdzania czy ściany budowli tworzą kąt prosty oraz do wyznaczania poziomu - ciężarek wiszący na lince musiał wskazywać znak wycięty na listwie podstawy. Przypomina on bardzo jeden z dwu najstarszych instrumentów nawigacyjnych - kwadrant.</w:t>
      </w:r>
    </w:p>
    <w:p w:rsidR="000B3B6F" w:rsidRDefault="000B3B6F" w:rsidP="000B3B6F">
      <w:pPr>
        <w:pStyle w:val="tekst"/>
        <w:ind w:firstLine="567"/>
      </w:pPr>
    </w:p>
    <w:p w:rsidR="000B3B6F" w:rsidRDefault="000B3B6F" w:rsidP="000B3B6F">
      <w:pPr>
        <w:pStyle w:val="tekst"/>
        <w:ind w:firstLine="567"/>
      </w:pPr>
    </w:p>
    <w:p w:rsidR="000B3B6F" w:rsidRDefault="000B3B6F" w:rsidP="000B3B6F">
      <w:pPr>
        <w:pStyle w:val="tekst"/>
        <w:ind w:firstLine="567"/>
      </w:pPr>
    </w:p>
    <w:p w:rsidR="000B3B6F" w:rsidRDefault="000B3B6F" w:rsidP="000B3B6F">
      <w:pPr>
        <w:pStyle w:val="tekst"/>
        <w:ind w:firstLine="0"/>
      </w:pPr>
    </w:p>
    <w:p w:rsidR="000B3B6F" w:rsidRDefault="000B3B6F" w:rsidP="000B3B6F">
      <w:pPr>
        <w:pStyle w:val="tekst"/>
        <w:ind w:firstLine="0"/>
        <w:jc w:val="center"/>
      </w:pPr>
      <w:r>
        <w:rPr>
          <w:noProof/>
        </w:rPr>
        <w:lastRenderedPageBreak/>
        <w:drawing>
          <wp:inline distT="0" distB="0" distL="0" distR="0" wp14:anchorId="3B52CFE9" wp14:editId="72FEFE00">
            <wp:extent cx="3693795" cy="2282190"/>
            <wp:effectExtent l="0" t="0" r="0" b="0"/>
            <wp:docPr id="2" name="Obraz 2" descr="R0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R02"/>
                    <pic:cNvPicPr>
                      <a:picLocks/>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693795" cy="2282190"/>
                    </a:xfrm>
                    <a:prstGeom prst="rect">
                      <a:avLst/>
                    </a:prstGeom>
                    <a:noFill/>
                    <a:ln>
                      <a:noFill/>
                    </a:ln>
                  </pic:spPr>
                </pic:pic>
              </a:graphicData>
            </a:graphic>
          </wp:inline>
        </w:drawing>
      </w:r>
    </w:p>
    <w:p w:rsidR="000B3B6F" w:rsidRDefault="000B3B6F" w:rsidP="000B3B6F">
      <w:pPr>
        <w:pStyle w:val="tekst"/>
        <w:ind w:firstLine="567"/>
      </w:pPr>
    </w:p>
    <w:p w:rsidR="000B3B6F" w:rsidRDefault="000B3B6F" w:rsidP="000B3B6F">
      <w:pPr>
        <w:pStyle w:val="nagwek4"/>
      </w:pPr>
      <w:bookmarkStart w:id="1" w:name="rys2"/>
      <w:r>
        <w:t xml:space="preserve">Rys. 2. Poziomica egipska (według </w:t>
      </w:r>
      <w:proofErr w:type="gramStart"/>
      <w:r>
        <w:t>A..</w:t>
      </w:r>
      <w:proofErr w:type="gramEnd"/>
      <w:r>
        <w:t xml:space="preserve"> C. Carpiceci: </w:t>
      </w:r>
      <w:r>
        <w:rPr>
          <w:i/>
        </w:rPr>
        <w:t>Wspaniały Egipt faraonów</w:t>
      </w:r>
      <w:r>
        <w:t>); przyrząd przypomina konstrukcją kwadrant</w:t>
      </w:r>
    </w:p>
    <w:bookmarkEnd w:id="1"/>
    <w:p w:rsidR="000B3B6F" w:rsidRDefault="000B3B6F" w:rsidP="000B3B6F">
      <w:pPr>
        <w:pStyle w:val="tekst"/>
        <w:ind w:firstLine="567"/>
      </w:pPr>
    </w:p>
    <w:p w:rsidR="000B3B6F" w:rsidRDefault="000B3B6F" w:rsidP="000B3B6F">
      <w:pPr>
        <w:pStyle w:val="tekst"/>
        <w:ind w:firstLine="0"/>
      </w:pPr>
    </w:p>
    <w:p w:rsidR="000B3B6F" w:rsidRDefault="000B3B6F" w:rsidP="000B3B6F">
      <w:pPr>
        <w:pStyle w:val="tekst"/>
        <w:ind w:firstLine="0"/>
      </w:pPr>
    </w:p>
    <w:p w:rsidR="000B3B6F" w:rsidRDefault="000B3B6F" w:rsidP="000B3B6F">
      <w:pPr>
        <w:pStyle w:val="tekst"/>
        <w:ind w:firstLine="0"/>
      </w:pPr>
    </w:p>
    <w:p w:rsidR="000B3B6F" w:rsidRDefault="000B3B6F" w:rsidP="000B3B6F">
      <w:pPr>
        <w:pStyle w:val="tekst"/>
        <w:ind w:firstLine="0"/>
      </w:pPr>
    </w:p>
    <w:p w:rsidR="000B3B6F" w:rsidRDefault="000B3B6F" w:rsidP="000B3B6F">
      <w:pPr>
        <w:pStyle w:val="tekst"/>
        <w:ind w:firstLine="0"/>
      </w:pPr>
    </w:p>
    <w:p w:rsidR="000B3B6F" w:rsidRDefault="000B3B6F" w:rsidP="000B3B6F">
      <w:pPr>
        <w:pStyle w:val="tekst"/>
        <w:ind w:firstLine="567"/>
      </w:pPr>
      <w:r>
        <w:rPr>
          <w:noProof/>
        </w:rPr>
        <w:drawing>
          <wp:inline distT="0" distB="0" distL="0" distR="0" wp14:anchorId="3B633678" wp14:editId="682D65CB">
            <wp:extent cx="3333750" cy="2736215"/>
            <wp:effectExtent l="0" t="0" r="0" b="0"/>
            <wp:docPr id="3" name="Obraz 3" descr="R0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R03"/>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33750" cy="2736215"/>
                    </a:xfrm>
                    <a:prstGeom prst="rect">
                      <a:avLst/>
                    </a:prstGeom>
                    <a:noFill/>
                    <a:ln>
                      <a:noFill/>
                    </a:ln>
                  </pic:spPr>
                </pic:pic>
              </a:graphicData>
            </a:graphic>
          </wp:inline>
        </w:drawing>
      </w:r>
    </w:p>
    <w:p w:rsidR="000B3B6F" w:rsidRDefault="000B3B6F" w:rsidP="000B3B6F">
      <w:pPr>
        <w:pStyle w:val="tekst"/>
      </w:pPr>
    </w:p>
    <w:p w:rsidR="000B3B6F" w:rsidRDefault="000B3B6F" w:rsidP="000B3B6F">
      <w:pPr>
        <w:pStyle w:val="nagwek4"/>
      </w:pPr>
      <w:bookmarkStart w:id="2" w:name="rys3"/>
      <w:r>
        <w:t>Rys. 3. Tabliczka do mierzenia wysokości ciał niebieskich; odkrywcy portugalscy nazwali ją tabliczką indyjską</w:t>
      </w:r>
    </w:p>
    <w:bookmarkEnd w:id="2"/>
    <w:p w:rsidR="000B3B6F" w:rsidRDefault="000B3B6F" w:rsidP="000B3B6F">
      <w:pPr>
        <w:pStyle w:val="tekst"/>
      </w:pPr>
    </w:p>
    <w:p w:rsidR="000B3B6F" w:rsidRDefault="000B3B6F" w:rsidP="000B3B6F">
      <w:pPr>
        <w:pStyle w:val="tekst"/>
      </w:pPr>
    </w:p>
    <w:p w:rsidR="000B3B6F" w:rsidRDefault="000B3B6F" w:rsidP="000B3B6F">
      <w:pPr>
        <w:pStyle w:val="tekst"/>
      </w:pPr>
      <w:r>
        <w:lastRenderedPageBreak/>
        <w:t>Plemiona zamieszkujące w starożytności półwysep Indyjski na trasie z Indii do Morza Czerwonego uprawiały żeglugę oceaniczną. Do nich należał wynalazek prostego instrumentu do pomiarów kątów. Tabliczka wielkości karty pocztowej (rys. 3) z otworami, przez które przewlekali sznurek, służyła do pomiarów kątów. Obserwator trzymając tabliczkę w jednej ręce zgrywał dolną krawędź tabliczki z widnokręgiem, a górną z obiektem na lądzie lub Gwiazdą Polarną. Drugą za pomocą sznurka odmierzał odległość tabliczki od oka i oznaczał węzłem. Ze stosunku wysokości tabliczki do długości sznurka otrzymywano poszukiwany kąt. Tabliczka taka była dokładniejsza niż "egipska pięść" oraz nada</w:t>
      </w:r>
      <w:r>
        <w:softHyphen/>
        <w:t>wała się do mierzenia małych (tj. ostrych) kątów. Do Europy tabliczki te dotarły dopiero w Średniowieczu, ale musiały być używane już w starożytności i to zarówno w żegludze przybrzeżnej, jak i ocea</w:t>
      </w:r>
      <w:r>
        <w:softHyphen/>
        <w:t>nicznej. Bez takiej tabliczki żegluga oceaniczna jest mało bezpieczna, zaś nie znamy z tego regionu żadnego instrumentu, który mógłby ją zastąpić.</w:t>
      </w:r>
    </w:p>
    <w:p w:rsidR="000B3B6F" w:rsidRDefault="000B3B6F" w:rsidP="000B3B6F">
      <w:pPr>
        <w:pStyle w:val="tekst"/>
      </w:pPr>
      <w:r>
        <w:t>Zapraszam w kolejnych rozdziałach niniejszej książki do zapoznania się z sensacyjnymi dziejami nawigacji. Drugie wydanie poszerzyłem o kilka nowych ciekawostek, a trzecie o niezwykłe sekstanty i wrażenia aukcyjne.</w:t>
      </w:r>
    </w:p>
    <w:p w:rsidR="000B3B6F" w:rsidRDefault="000B3B6F" w:rsidP="000B3B6F">
      <w:pPr>
        <w:pStyle w:val="tekst"/>
      </w:pPr>
    </w:p>
    <w:p w:rsidR="000B3B6F" w:rsidRDefault="000B3B6F" w:rsidP="000B3B6F">
      <w:pPr>
        <w:pStyle w:val="tekst"/>
      </w:pPr>
    </w:p>
    <w:p w:rsidR="000B3B6F" w:rsidRDefault="000B3B6F" w:rsidP="000B3B6F">
      <w:pPr>
        <w:pStyle w:val="tekst"/>
        <w:sectPr w:rsidR="000B3B6F">
          <w:footerReference w:type="even" r:id="rId9"/>
          <w:pgSz w:w="11907" w:h="16840"/>
          <w:pgMar w:top="1701" w:right="2835" w:bottom="3572" w:left="2835" w:header="708" w:footer="3005" w:gutter="0"/>
          <w:paperSrc w:first="2" w:other="2"/>
          <w:cols w:space="708"/>
        </w:sectPr>
      </w:pPr>
    </w:p>
    <w:p w:rsidR="000B3B6F" w:rsidRDefault="000B3B6F" w:rsidP="000B3B6F">
      <w:pPr>
        <w:pStyle w:val="tekst"/>
      </w:pPr>
    </w:p>
    <w:p w:rsidR="000B3B6F" w:rsidRDefault="000B3B6F" w:rsidP="000B3B6F">
      <w:pPr>
        <w:pStyle w:val="tytul"/>
      </w:pPr>
      <w:r>
        <w:t>Część I</w:t>
      </w:r>
    </w:p>
    <w:p w:rsidR="000B3B6F" w:rsidRDefault="000B3B6F" w:rsidP="000B3B6F">
      <w:pPr>
        <w:pStyle w:val="tytul"/>
      </w:pPr>
      <w:r>
        <w:t>NAJSTARSZE INSTRUMENTY NAWIGACYJNE</w:t>
      </w:r>
    </w:p>
    <w:p w:rsidR="000B3B6F" w:rsidRDefault="000B3B6F" w:rsidP="000B3B6F">
      <w:pPr>
        <w:pStyle w:val="Nagwek1"/>
      </w:pPr>
      <w:r>
        <w:t>Laska Jakuba i kwadrant</w:t>
      </w:r>
    </w:p>
    <w:p w:rsidR="000B3B6F" w:rsidRDefault="000B3B6F" w:rsidP="000B3B6F">
      <w:pPr>
        <w:pStyle w:val="tekst"/>
      </w:pPr>
      <w:r>
        <w:t>Trudno dzisiaj ustalić, który instrument nawigacyjny jest najstarszą pomocą człowieka w określaniu położenia na morzu. Kilkadziesiąt tysięcy lat temu nasz kudłaty przodek dosiadł zwalonego do wody pnia i odpychając się drągiem od dna odbył pierwszą w historii ludzkości podróż w żegludze przybrzeżnej. Od tamtej - nie znanej nam - daty rozpoczyna się historia żeglugi. W odległej starożytności zamienił pień na wydrążone czółno, a później łodzią żaglową odbywał dłuższe rejsy żeglując początkowo wzdłuż morskiego brzegu, ale gdy tylko ląd znikał mu z oczu, zmuszony był określać pozycje swojej łupinki na otwartym morzu, gdyż w przeciwnym razie nie tylko nie mógłby odkrywać nie</w:t>
      </w:r>
      <w:r>
        <w:softHyphen/>
        <w:t xml:space="preserve">znanych lądów, ale także nigdy nie powróciłby do miejsca, z którego wyruszył. Nawigacja po morzu w swoich prapoczątkach nie była nauką w takim rozumieniu jak matematyka, astronomia czy medycyna, była bliższa sztuce, toteż do dzisiaj jako definicji nawigacji morskiej używa się określenia, że jest to sztuka prowadzenia okrętu po obszarach wodnych Ziemi najkrótszą bezpieczną trasą. Artysta wypowiada się w sztuce używając mniej lub bardziej doskonałych instrumentów - </w:t>
      </w:r>
      <w:r>
        <w:noBreakHyphen/>
        <w:t>nawigatorowi w żegludze przybrzeżnej wystarczała identyfikacja wyb</w:t>
      </w:r>
      <w:r>
        <w:softHyphen/>
        <w:t>rzeża, charakterystycznego cypla, samotnego drzewa lub wzgórza, a odpłynąwszy daleko od lądu musiał określać położenie swojego okrętu według ciał niebieskich. Toteż początki nawigacji łączą się z pomiarem kątów. Najstarszymi instrumentami do pomiaru kątów według dzisiejszego stanu wiedzy były laska Jakuba, astrolabium i kwadrant.</w:t>
      </w:r>
    </w:p>
    <w:p w:rsidR="000B3B6F" w:rsidRDefault="000B3B6F" w:rsidP="000B3B6F">
      <w:pPr>
        <w:pStyle w:val="tekst"/>
        <w:ind w:firstLine="0"/>
        <w:jc w:val="center"/>
      </w:pPr>
    </w:p>
    <w:p w:rsidR="000B3B6F" w:rsidRDefault="000B3B6F" w:rsidP="000B3B6F">
      <w:pPr>
        <w:pStyle w:val="tekst"/>
        <w:ind w:firstLine="0"/>
        <w:jc w:val="center"/>
      </w:pPr>
      <w:r>
        <w:rPr>
          <w:noProof/>
        </w:rPr>
        <w:lastRenderedPageBreak/>
        <w:drawing>
          <wp:inline distT="0" distB="0" distL="0" distR="0" wp14:anchorId="30A71289" wp14:editId="147ED9EE">
            <wp:extent cx="4046220" cy="6544945"/>
            <wp:effectExtent l="0" t="0" r="0" b="0"/>
            <wp:docPr id="4" name="Obraz 4" descr="R0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descr="R04"/>
                    <pic:cNvPicPr>
                      <a:picLocks/>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46220" cy="6544945"/>
                    </a:xfrm>
                    <a:prstGeom prst="rect">
                      <a:avLst/>
                    </a:prstGeom>
                    <a:noFill/>
                    <a:ln>
                      <a:noFill/>
                    </a:ln>
                  </pic:spPr>
                </pic:pic>
              </a:graphicData>
            </a:graphic>
          </wp:inline>
        </w:drawing>
      </w:r>
    </w:p>
    <w:p w:rsidR="000B3B6F" w:rsidRDefault="000B3B6F" w:rsidP="000B3B6F">
      <w:pPr>
        <w:pStyle w:val="tekst"/>
        <w:spacing w:after="120"/>
        <w:ind w:firstLine="0"/>
        <w:jc w:val="center"/>
      </w:pPr>
    </w:p>
    <w:p w:rsidR="000B3B6F" w:rsidRDefault="000B3B6F" w:rsidP="000B3B6F">
      <w:pPr>
        <w:pStyle w:val="tekst"/>
        <w:ind w:firstLine="0"/>
        <w:jc w:val="center"/>
      </w:pPr>
    </w:p>
    <w:p w:rsidR="000B3B6F" w:rsidRDefault="000B3B6F" w:rsidP="000B3B6F">
      <w:pPr>
        <w:pStyle w:val="nagwek4"/>
      </w:pPr>
      <w:bookmarkStart w:id="3" w:name="rys4"/>
      <w:r>
        <w:t>Rys. 4. Laska Jakuba</w:t>
      </w:r>
    </w:p>
    <w:bookmarkEnd w:id="3"/>
    <w:p w:rsidR="000B3B6F" w:rsidRDefault="000B3B6F" w:rsidP="000B3B6F">
      <w:pPr>
        <w:pStyle w:val="tekst"/>
      </w:pPr>
    </w:p>
    <w:p w:rsidR="000B3B6F" w:rsidRDefault="000B3B6F" w:rsidP="000B3B6F">
      <w:pPr>
        <w:pStyle w:val="tekst"/>
      </w:pPr>
    </w:p>
    <w:p w:rsidR="000B3B6F" w:rsidRDefault="000B3B6F" w:rsidP="000B3B6F">
      <w:pPr>
        <w:pStyle w:val="tekst"/>
      </w:pPr>
    </w:p>
    <w:p w:rsidR="000B3B6F" w:rsidRDefault="000B3B6F" w:rsidP="000B3B6F">
      <w:pPr>
        <w:pStyle w:val="tekst"/>
      </w:pPr>
      <w:r>
        <w:t>Zaczniemy od laski Jakuba, gdyż była instrumentem najprostszym, a o jej pochodzeniu wspomina Biblia. Z Biblii wiadomo, że trzeci, wyklęty syn patriarchy żydowskiego Jakuba imieniem Lewi, od którego pochodzą lewici (niższa warstwa kapłańska w judaizmie) otrzymał od ojca krzyż, który później nazwany został laską Jakuba. Pokolenie Lewiego nie otrzymało podczas podziału Palestyny żadnej odrębnej dzielnicy, lecz zostało rozrzucone po różnych krajach i wielu po</w:t>
      </w:r>
      <w:r>
        <w:softHyphen/>
        <w:t>tomków Lewiego zdobyło sławę znawców astronomii. Laska Jakuba miała być właśnie pomocna przy określaniu wysokości ciał niebieskich w astronomii i nawigacji. Rysunek 4 przedstawia nawigatora mierzą</w:t>
      </w:r>
      <w:r>
        <w:softHyphen/>
        <w:t>cego wysokość Słońca za pomocą takiej laski.</w:t>
      </w:r>
    </w:p>
    <w:p w:rsidR="000B3B6F" w:rsidRDefault="000B3B6F" w:rsidP="000B3B6F">
      <w:pPr>
        <w:pStyle w:val="tekst"/>
      </w:pPr>
      <w:r>
        <w:t>Wysokość jest inaczej kątem nachylenia kierunku Słońca lub gwiaz</w:t>
      </w:r>
      <w:r>
        <w:softHyphen/>
        <w:t xml:space="preserve">dy do poziomu – należałoby nazywać ten kąt </w:t>
      </w:r>
      <w:r>
        <w:rPr>
          <w:spacing w:val="60"/>
        </w:rPr>
        <w:t>wzniesieniem</w:t>
      </w:r>
      <w:r>
        <w:t>, lecz niezbyt fortunny termin wysokość przyjął się w języku polskim.</w:t>
      </w:r>
    </w:p>
    <w:p w:rsidR="000B3B6F" w:rsidRDefault="000B3B6F" w:rsidP="000B3B6F">
      <w:pPr>
        <w:pStyle w:val="tekst"/>
      </w:pPr>
      <w:r>
        <w:t>Nie zachowały się ilustracje przedstawiające starożytnych obserwa</w:t>
      </w:r>
      <w:r>
        <w:softHyphen/>
        <w:t>torów używających wspomnianego instrumentu, toteż rycina przedsta</w:t>
      </w:r>
      <w:r>
        <w:softHyphen/>
        <w:t>wia nawigatora w stroju z siedemnastego wieku trzymającego w prawej ręce laskę Jakuba, a w lewej cyrkiel. Obserwator, przykładając laskę do oka (punkt A), zgrywa ruchome ramię laski (punkt B) z linią widno</w:t>
      </w:r>
      <w:r>
        <w:softHyphen/>
        <w:t>kręgu, a drugi koniec tegoż ramienia (punkt C) z obserwowanym przez siebie ciałem niebieskim. Po dokonaniu pomiaru wysokość Słońca łat</w:t>
      </w:r>
      <w:r>
        <w:softHyphen/>
        <w:t>wo obliczyć z tangensa kąta. Praktycznie odczytywano kąt z podziałki wyrytej na dłuższym ramieniu.</w:t>
      </w:r>
    </w:p>
    <w:p w:rsidR="000B3B6F" w:rsidRDefault="000B3B6F" w:rsidP="000B3B6F">
      <w:pPr>
        <w:pStyle w:val="tekst"/>
      </w:pPr>
      <w:r>
        <w:t>Odczytywanie kątów z podziałki wskazywać może na wczesne używanie laski Jakuba przez nawigatorów. Wiemy, że zasady rozwią</w:t>
      </w:r>
      <w:r>
        <w:softHyphen/>
        <w:t>zywania trójkątów prostokątnych opracowano w szkole pitagorejskiej w latach 580-5 przed Chrystusem. Wiele źródeł wskazuje na to, że pomiar kątów musiał być stosowany na morzu znacznie wcześniej zanim Pitagoras, lub któryś z jego uczniów, odkrył podstawowe prawa geometrii. Nie mamy na to dowodów pisanych z uwagi na nagminne niszczenie księgozbiorów i bibliotek przez różnych zdobywców na przestrzeni wielu wieków historii ludzkiej. Najsłynniejszy uczeń Arysto</w:t>
      </w:r>
      <w:r>
        <w:softHyphen/>
        <w:t>telesa - Aleksander Wielki - po podbiciu Persji zrównał z ziemią pałac Dariusza w Suzie, a wraz z nim zniszczył ogromną bibliotekę zawie</w:t>
      </w:r>
      <w:r>
        <w:softHyphen/>
        <w:t>rającą zapisy wielowiekowych obserwacji astronomicznych prowa</w:t>
      </w:r>
      <w:r>
        <w:softHyphen/>
        <w:t>dzonych przez Babilończyków. Następna wielka biblioteka powstała w ciągu kilku wieków w Aleksandrii założonej przez tegoż władcę ku swej chwale. Ta biblioteka prawie w całości spłonęła podczas pod</w:t>
      </w:r>
      <w:r>
        <w:softHyphen/>
        <w:t>bojów Cezara, a w II wieku po Chrystusie cesarz Septimus Sewerus zniszczył teksty przechowywane w świątyniach egipskich. Szczątki oca</w:t>
      </w:r>
      <w:r>
        <w:softHyphen/>
        <w:t xml:space="preserve">lałych fragmentów przewieziono do Bizancjum, ale cesarz </w:t>
      </w:r>
      <w:r>
        <w:lastRenderedPageBreak/>
        <w:t>Konstantyn kazał spalić pogańskie archiwa Rzymu, zaś Teodozjusz II zniszczył zbiory akademii greckich. W 641 roku została według legendy ponow</w:t>
      </w:r>
      <w:r>
        <w:softHyphen/>
        <w:t>nie spalona biblioteka w Aleksandrii, tym razem przez arabskiego wodza Omara. Z braku dowodów pisanych musimy się więc opierać na dowodach logicznych. Na przełomie naszego stulecia odkryto rewela</w:t>
      </w:r>
      <w:r>
        <w:softHyphen/>
        <w:t>cyjną kulturę minojską na Krecie. Kreteńczycy byli świetnymi żegla</w:t>
      </w:r>
      <w:r>
        <w:softHyphen/>
        <w:t>rzami (a od XIV wieku przed Chrystusem do czasów greckich jedynymi praktycznie żeglarzami na Morzu Śródziemnym), którzy już w drugim tysiącleciu przed Chrystusem docierali do wybrzeży dzisiejszej Hisz</w:t>
      </w:r>
      <w:r>
        <w:softHyphen/>
        <w:t>panii. Logicznym jest, że nawigator przemierzając takie akweny nie mógł się obyć bez mierzenia kątów i bez określania pozycji na ot</w:t>
      </w:r>
      <w:r>
        <w:softHyphen/>
        <w:t>wartym morzu.</w:t>
      </w:r>
    </w:p>
    <w:p w:rsidR="000B3B6F" w:rsidRDefault="000B3B6F" w:rsidP="000B3B6F">
      <w:pPr>
        <w:pStyle w:val="tekst"/>
      </w:pPr>
      <w:r>
        <w:t>Bez wątpienia najwcześniejszą linią pozycyjną jest szerokość geo</w:t>
      </w:r>
      <w:r>
        <w:softHyphen/>
        <w:t>graficzna obliczana na podstawie Gwiazdy Polarnej. Starożytni byli dobrymi obserwatorami i zauważyli, że prawie dokładnie nad biegunem północnym świeci jasna gwiazda Polaris, ostatnia w "ogonie" kon</w:t>
      </w:r>
      <w:r>
        <w:softHyphen/>
        <w:t>stelacji Małej Niedźwiedzicy. Określenie szerokości geograficznej okrętu według tej gwiazdy polega tylko na zmierzeniu jej wysokości nad horyzontem. Teoretycznie obserwator znajdujący się na biegunie zmierzy wysokość gwiazdy Polaris jako 90</w:t>
      </w:r>
      <w:r>
        <w:rPr>
          <w:position w:val="6"/>
        </w:rPr>
        <w:t>o</w:t>
      </w:r>
      <w:r>
        <w:t>, na równiku jako 0</w:t>
      </w:r>
      <w:r>
        <w:rPr>
          <w:position w:val="6"/>
        </w:rPr>
        <w:t>o</w:t>
      </w:r>
      <w:r>
        <w:t>, na Morzu Śródziemnym w okolicach Balearów 40</w:t>
      </w:r>
      <w:r>
        <w:rPr>
          <w:position w:val="6"/>
        </w:rPr>
        <w:t>o</w:t>
      </w:r>
      <w:r>
        <w:t>. Zmierzona wysokość Gwiazdy Polarnej równa się więc szerokości geograficznej na jakiej znajduje się obserwator. Ta prawidłowość znana była starożytnym już w III tysiącleciu przed Chrystusem. Wylot jednego z korytarzy pira</w:t>
      </w:r>
      <w:r>
        <w:softHyphen/>
        <w:t>midy Cheopsa jest skierowany dokładnie na Gwiazdę Polarną. Nachy</w:t>
      </w:r>
      <w:r>
        <w:softHyphen/>
        <w:t>lenie tego korytarza do podstawy piramidy to kąt wysokości Gwiazdy Polarnej, czyli szerokość geograficzna na jakiej stoi piramida. W cza</w:t>
      </w:r>
      <w:r>
        <w:softHyphen/>
        <w:t>sach Cheopsa biegun wyznaczała wprawdzie Alfa Draconis, ale te różnice nie mają znaczenia, gdyż dzisiaj biegun również nie znajduje się dokładnie w miejscu „Gwiazdy Polarnej” – nawigator musi przy obli</w:t>
      </w:r>
      <w:r>
        <w:softHyphen/>
        <w:t>czeniach uwzględnić poprawkę.</w:t>
      </w:r>
    </w:p>
    <w:p w:rsidR="000B3B6F" w:rsidRDefault="000B3B6F" w:rsidP="000B3B6F">
      <w:pPr>
        <w:pStyle w:val="tekst"/>
      </w:pPr>
      <w:proofErr w:type="gramStart"/>
      <w:r>
        <w:t>Powiedzieliśmy</w:t>
      </w:r>
      <w:proofErr w:type="gramEnd"/>
      <w:r>
        <w:t xml:space="preserve"> że laska Jakuba jest najprostszym przyrządem do mierzenia kątów, w tym również wysokości Gwiazdy Polarnej. Bez wątpienia Kreteńczycy musieli na pokładach swych żaglowców mieć jakiś prosty przyrząd do mierzenia katów. Według Biblii za czasów króla żydowskiego Salomona, a więc około 950 roku przed Chrys</w:t>
      </w:r>
      <w:r>
        <w:softHyphen/>
        <w:t>tusem, statki żydowskie i fenickie docierały do tajemniczego Tarszisz, które niektórzy historycy identyfikują z Tartessos u ujścia Gwadal</w:t>
      </w:r>
      <w:r>
        <w:softHyphen/>
        <w:t>kwiwiru na atlantyckim wybrzeżu Hiszpanii. Aby odbywać tak dalekie podróże - przyrząd do pomiaru kątów był niezbędny. O podróżach do Tarszisz wspominają również prorocy Jeremiasza i Ezechiel. Przyrzą</w:t>
      </w:r>
      <w:r>
        <w:softHyphen/>
        <w:t>dem do pomiaru kątów na tych statkach mogła być z dużym praw</w:t>
      </w:r>
      <w:r>
        <w:softHyphen/>
        <w:t xml:space="preserve">dopodobieństwem laska Jakuba. Według uczonych niemieckich laska Jakuba nosząca łacińską nazwę </w:t>
      </w:r>
      <w:r>
        <w:rPr>
          <w:i/>
        </w:rPr>
        <w:t>baculus geometricus</w:t>
      </w:r>
      <w:r>
        <w:t xml:space="preserve"> znajdować się </w:t>
      </w:r>
      <w:r>
        <w:lastRenderedPageBreak/>
        <w:t xml:space="preserve">miała w starożytnym Rzymie na każdym żaglowcu. W Średniowieczu laska Jakuba znana była we wszystkich krajach uprawiających żeglugę: we Francji nazywała się </w:t>
      </w:r>
      <w:r>
        <w:rPr>
          <w:i/>
        </w:rPr>
        <w:t>le baton de Jacob</w:t>
      </w:r>
      <w:r>
        <w:t xml:space="preserve">, w Hiszpanii i Portugalii </w:t>
      </w:r>
      <w:r>
        <w:rPr>
          <w:i/>
        </w:rPr>
        <w:t>la balestilla</w:t>
      </w:r>
      <w:r>
        <w:t xml:space="preserve">, we Włoszech </w:t>
      </w:r>
      <w:r>
        <w:rPr>
          <w:i/>
        </w:rPr>
        <w:t>la balestra</w:t>
      </w:r>
      <w:r>
        <w:t xml:space="preserve">, w Holandii </w:t>
      </w:r>
      <w:r>
        <w:rPr>
          <w:i/>
        </w:rPr>
        <w:t>de Jacobsstaf</w:t>
      </w:r>
      <w:r>
        <w:t>. Po</w:t>
      </w:r>
      <w:r>
        <w:softHyphen/>
        <w:t>dobnie nazywano ją w Anglii i w Niemczech. W 1342 roku Żyd Lewi ben Garson z Montpellier zastosował do laski Jakuba skalę diagonalną - dłuższe ramię ma wygrawerowaną bardzo dokładnie podziałkę, a wartość odpowiadającą pomierzonemu kątowi odczytuje się na kra</w:t>
      </w:r>
      <w:r>
        <w:softHyphen/>
        <w:t>wędzi prostopadłej poprzeczki. Ruchome ramię można było wymieniać zależnie od tego jakie kąty nawigator chciał mierzyć - do ostrych kątów stosował ramię najkrótsze, a najdłuższe do kątów większych, włącznie z kątem prostym.</w:t>
      </w:r>
    </w:p>
    <w:p w:rsidR="000B3B6F" w:rsidRDefault="000B3B6F" w:rsidP="000B3B6F">
      <w:pPr>
        <w:pStyle w:val="tekst"/>
      </w:pPr>
      <w:r>
        <w:t>Nie zachowały się najstarsze laski Jakuba z okresu starożytności ani nawet ze średniowiecza. Najwcześniejsze z tych przyrządów, znajdujące się w muzeach morskich, pochodzą z końca XVII wieku. Na starych sztychach przedstawia się często nawigatora mierzącego za pomocą laski Jakuba nie tylko wysokości ciał niebieskich, ale także kąty po</w:t>
      </w:r>
      <w:r>
        <w:softHyphen/>
        <w:t xml:space="preserve">między dwiema </w:t>
      </w:r>
      <w:proofErr w:type="gramStart"/>
      <w:r>
        <w:t>gwiazdami,</w:t>
      </w:r>
      <w:proofErr w:type="gramEnd"/>
      <w:r>
        <w:t xml:space="preserve"> czy gwiazdą a Księżycem. Jest to szczegół dość istotny nawigacyjnie. Laską Jakuba można również mierzyć kąty poziome, toteż używano jej łącznie z astrolabium i kwadrantem. Wszy</w:t>
      </w:r>
      <w:r>
        <w:softHyphen/>
        <w:t>stkie te instrumenty były w swojej epoce bardzo przydatne, a as</w:t>
      </w:r>
      <w:r>
        <w:softHyphen/>
        <w:t>trolabium było w średniowieczu tym, czym obecnie jest komputer. Wspólną wadą natomiast wszystkich tych instrumentów jest mała dok</w:t>
      </w:r>
      <w:r>
        <w:softHyphen/>
        <w:t>ładność - nawigator powinien mierzyć kąty z dokładnością do ułamków stopnia, jeśli chodzi o obiekty lądowe, a z dokładnością do minut kątowych, jeśli chodzi o ciała niebieskie - takiej dokładności żaden z tych instrumentów nie mógł zapewnić - jego konstrukcja nie poz</w:t>
      </w:r>
      <w:r>
        <w:softHyphen/>
        <w:t>walała na to. Historia rozwoju instrumentów nawigacyjnych jest więc z jednej strony historią pościgu wynalazców za wystarczającą w wa</w:t>
      </w:r>
      <w:r>
        <w:softHyphen/>
        <w:t>runkach morskich dokładnością, a z drugiej - dziejami oryginalnego zdobnictwa tych przyrządów. W niniejszym opracowaniu zajmiemy się zasadami nawigacji oraz instrumentami jej służącymi, starając się pokazać jak sztuka zdobnicza służyła sztuce nawigacji. Daje się to już zauważyć na przykładzie kwadrantu.</w:t>
      </w:r>
    </w:p>
    <w:p w:rsidR="000B3B6F" w:rsidRDefault="000B3B6F" w:rsidP="000B3B6F">
      <w:pPr>
        <w:pStyle w:val="tekst"/>
      </w:pPr>
      <w:r>
        <w:t>Kwadrant, podobnie jak laska Jakuba, używany był najpierw na lądzie, a później przeniesiono go na pokłady statków. Pomiar kąta z użyciem kwadrantu związany jest z linią pionu i tym zasadniczo różni się od laski Jakuba. Sam instrument był precyzyjnie wyciętą w drewnie ćwiartką koła wyskalowaną od 0</w:t>
      </w:r>
      <w:r>
        <w:rPr>
          <w:position w:val="6"/>
        </w:rPr>
        <w:t>o</w:t>
      </w:r>
      <w:r>
        <w:t xml:space="preserve"> do 90</w:t>
      </w:r>
      <w:r>
        <w:rPr>
          <w:position w:val="6"/>
        </w:rPr>
        <w:t>o</w:t>
      </w:r>
      <w:r>
        <w:t>. Jedno z ramion kwadrantu (wyposażone zwykle w przezierniki - rys. 5) kierowano na ciało niebieskie, a nić z wiszącym na niej ciężarkiem wskazywała na łuku przyrządu liczbę stopni odpowiadającą mierzonej wysokości.</w:t>
      </w:r>
    </w:p>
    <w:p w:rsidR="000B3B6F" w:rsidRDefault="000B3B6F" w:rsidP="000B3B6F">
      <w:pPr>
        <w:pStyle w:val="tekst"/>
        <w:spacing w:after="120"/>
      </w:pPr>
    </w:p>
    <w:p w:rsidR="000B3B6F" w:rsidRDefault="000B3B6F" w:rsidP="000B3B6F">
      <w:pPr>
        <w:pStyle w:val="tekst"/>
        <w:ind w:firstLine="0"/>
        <w:jc w:val="center"/>
      </w:pPr>
    </w:p>
    <w:p w:rsidR="000B3B6F" w:rsidRDefault="000B3B6F" w:rsidP="000B3B6F">
      <w:pPr>
        <w:pStyle w:val="tekst"/>
        <w:ind w:firstLine="0"/>
        <w:jc w:val="center"/>
      </w:pPr>
    </w:p>
    <w:p w:rsidR="000B3B6F" w:rsidRDefault="000B3B6F" w:rsidP="000B3B6F">
      <w:pPr>
        <w:pStyle w:val="tekst"/>
        <w:ind w:firstLine="0"/>
        <w:jc w:val="center"/>
      </w:pPr>
      <w:r>
        <w:rPr>
          <w:noProof/>
        </w:rPr>
        <w:drawing>
          <wp:inline distT="0" distB="0" distL="0" distR="0" wp14:anchorId="617B2FDD" wp14:editId="4DE81829">
            <wp:extent cx="3909695" cy="3383915"/>
            <wp:effectExtent l="0" t="0" r="0" b="0"/>
            <wp:docPr id="5" name="Obraz 5" descr="R0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descr="R05"/>
                    <pic:cNvPicPr>
                      <a:picLocks/>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909695" cy="3383915"/>
                    </a:xfrm>
                    <a:prstGeom prst="rect">
                      <a:avLst/>
                    </a:prstGeom>
                    <a:noFill/>
                    <a:ln>
                      <a:noFill/>
                    </a:ln>
                  </pic:spPr>
                </pic:pic>
              </a:graphicData>
            </a:graphic>
          </wp:inline>
        </w:drawing>
      </w:r>
    </w:p>
    <w:p w:rsidR="000B3B6F" w:rsidRDefault="000B3B6F" w:rsidP="000B3B6F">
      <w:pPr>
        <w:pStyle w:val="tekst"/>
        <w:ind w:firstLine="0"/>
        <w:jc w:val="center"/>
      </w:pPr>
    </w:p>
    <w:p w:rsidR="000B3B6F" w:rsidRDefault="000B3B6F" w:rsidP="000B3B6F">
      <w:pPr>
        <w:pStyle w:val="tekst"/>
        <w:ind w:firstLine="0"/>
        <w:jc w:val="center"/>
      </w:pPr>
    </w:p>
    <w:p w:rsidR="000B3B6F" w:rsidRDefault="000B3B6F" w:rsidP="000B3B6F">
      <w:pPr>
        <w:pStyle w:val="tekst"/>
        <w:ind w:firstLine="0"/>
        <w:jc w:val="center"/>
      </w:pPr>
    </w:p>
    <w:p w:rsidR="000B3B6F" w:rsidRDefault="000B3B6F" w:rsidP="000B3B6F">
      <w:pPr>
        <w:pStyle w:val="tekst"/>
        <w:ind w:firstLine="0"/>
        <w:jc w:val="center"/>
      </w:pPr>
    </w:p>
    <w:p w:rsidR="000B3B6F" w:rsidRDefault="000B3B6F" w:rsidP="000B3B6F">
      <w:pPr>
        <w:pStyle w:val="tekst"/>
        <w:ind w:firstLine="0"/>
        <w:jc w:val="center"/>
      </w:pPr>
    </w:p>
    <w:p w:rsidR="000B3B6F" w:rsidRDefault="000B3B6F" w:rsidP="000B3B6F">
      <w:pPr>
        <w:pStyle w:val="tekst"/>
        <w:ind w:firstLine="0"/>
      </w:pPr>
    </w:p>
    <w:p w:rsidR="000B3B6F" w:rsidRDefault="000B3B6F" w:rsidP="000B3B6F">
      <w:pPr>
        <w:pStyle w:val="tekst"/>
        <w:ind w:firstLine="0"/>
        <w:jc w:val="center"/>
      </w:pPr>
    </w:p>
    <w:p w:rsidR="000B3B6F" w:rsidRDefault="000B3B6F" w:rsidP="000B3B6F">
      <w:pPr>
        <w:pStyle w:val="tekst"/>
        <w:ind w:firstLine="0"/>
        <w:jc w:val="center"/>
      </w:pPr>
    </w:p>
    <w:p w:rsidR="000B3B6F" w:rsidRDefault="000B3B6F" w:rsidP="000B3B6F">
      <w:pPr>
        <w:pStyle w:val="nagwek4"/>
      </w:pPr>
      <w:r>
        <w:t>Rys. 5. Kwadrant – zasada pomiaru kąta</w:t>
      </w:r>
    </w:p>
    <w:p w:rsidR="000B3B6F" w:rsidRDefault="000B3B6F" w:rsidP="000B3B6F">
      <w:pPr>
        <w:pStyle w:val="tekst"/>
      </w:pPr>
    </w:p>
    <w:p w:rsidR="000B3B6F" w:rsidRDefault="000B3B6F" w:rsidP="000B3B6F">
      <w:pPr>
        <w:pStyle w:val="tekst"/>
      </w:pPr>
    </w:p>
    <w:p w:rsidR="000B3B6F" w:rsidRDefault="000B3B6F" w:rsidP="000B3B6F">
      <w:pPr>
        <w:pStyle w:val="tekst"/>
      </w:pPr>
    </w:p>
    <w:p w:rsidR="000B3B6F" w:rsidRDefault="000B3B6F" w:rsidP="000B3B6F">
      <w:pPr>
        <w:pStyle w:val="tekst"/>
      </w:pPr>
    </w:p>
    <w:p w:rsidR="000B3B6F" w:rsidRDefault="000B3B6F" w:rsidP="000B3B6F">
      <w:pPr>
        <w:pStyle w:val="tekst"/>
      </w:pPr>
      <w:r>
        <w:t>Kwadranty używane w starożytnych obserwacjach astronomicznych były ogromnych rozmiarów, gdyż od długości liniowej jednej działki stopniowej zależała dokładność pomiaru, a ponadto w warunkach lądo</w:t>
      </w:r>
      <w:r>
        <w:softHyphen/>
        <w:t>wych łatwo było taki przyrząd zamocować. Nawigator na chwiejnym pokładzie używał małego kwadrantu, którego promień wynosił kilka</w:t>
      </w:r>
      <w:r>
        <w:softHyphen/>
        <w:t>naście centymetrów. Dokładność pomiaru była w związku z tym nie</w:t>
      </w:r>
      <w:r>
        <w:softHyphen/>
        <w:t xml:space="preserve">wielka, ale pamiętać należy, że zarówno nawigatorzy jak i wynalazcy nie mogli sobie dać </w:t>
      </w:r>
      <w:r>
        <w:lastRenderedPageBreak/>
        <w:t>rady z dokładnością pomiarów przez kilkanaście wieków. Kwadrantem nie można było mierzyć kątów poziomych, stąd wzmianki w większości źródeł, że statki wyposażano u starożytnych Rzymian zarówno w laskę Jakuba, jak i w kwadrant. Zaletą kwadrantu była natomiast możliwość wykorzystania płaszczyzny instrumentu do trwałego wyrycia na niej pewnych podstawowych informacji potrzeb</w:t>
      </w:r>
      <w:r>
        <w:softHyphen/>
        <w:t>nych obserwatorowi. Na powierzchni kwadrantów, które możemy oglądać w muzeach morskich widnieją na ogół tabliczki z nazwami najjaśniejszych gwiazd i informacjami dotyczącymi ich wschodów i za</w:t>
      </w:r>
      <w:r>
        <w:softHyphen/>
        <w:t>chodów, pęki krzywych służących do obliczeń nawigacyjnych, nie</w:t>
      </w:r>
      <w:r>
        <w:softHyphen/>
        <w:t>rzadko fragmenty map nieba z wyobrażeniami gwiazdozbiorów albo różne tablice astrologiczne. Kwadrant jest już instrumentem, który był nierzadko pięknie zdobiony przez jego twórcę. Laska Jakuba nie da</w:t>
      </w:r>
      <w:r>
        <w:softHyphen/>
        <w:t>wała nawigatorowi takiej szansy – na dwu prostopadłych ramionach nie było miejsca na zdobnictwo. Płaszczyzna ćwiartki koła z jakiej wyko</w:t>
      </w:r>
      <w:r>
        <w:softHyphen/>
        <w:t>nywano kwadrant mogła być zdobiona obustronnie. Jak zauważymy w dalszych rozważaniach – zdobnictwo instrumentów nawigacyjnych jest przykładem sztuki użytkowej w jej najlepszym znaczeniu, gdyż ornamentacja tych przyrządów – oprócz efektów estetycznych – służyła do utrzymania pewnych wyobrażeń o otaczającej żeglarza naturze. Ry</w:t>
      </w:r>
      <w:r>
        <w:softHyphen/>
        <w:t xml:space="preserve">sunek 6 przedstawia awers kwadrantu pochodzącego z 1631 roku – </w:t>
      </w:r>
      <w:r>
        <w:noBreakHyphen/>
        <w:t>w płaszczyznę instrumentu wmontowana jest piękna obrotowa mapa konstelacji północnego nieba wewnątrz 24 – godzinnej skali. Nawigator – oprócz pomiarów tym przyrządem – mógł w ciągu całej doby naśla</w:t>
      </w:r>
      <w:r>
        <w:softHyphen/>
        <w:t>dować pozorny ruch sfery niebieskiej wokół bieguna i porównywać z tym co widzi na niebie. W niektórych kwadrantach zamiast takowej mapy nieba montowano krążek mający zastosowanie w astrologii.</w:t>
      </w:r>
    </w:p>
    <w:p w:rsidR="000B3B6F" w:rsidRDefault="000B3B6F" w:rsidP="000B3B6F">
      <w:pPr>
        <w:pStyle w:val="tekst"/>
      </w:pPr>
      <w:r>
        <w:t>Kwadrant jest „młodszy” od laski Jakuba i jego wynalezienie przy</w:t>
      </w:r>
      <w:r>
        <w:softHyphen/>
        <w:t>pisuje się Hipparchowi (II wiek przed Chrystusem). Później przez kilka wieków ulepszano ten instrument, używając go równolegle na lądzie i na morzu. W niniejszej pracy nie będziemy zajmować się mutacjami kwadrantu, np. kwadrantem Davisa, gdyż nie wnoszą one nic zasad</w:t>
      </w:r>
      <w:r>
        <w:softHyphen/>
        <w:t>niczego do postępu nawigacji i sztuki zdobniczej.</w:t>
      </w:r>
    </w:p>
    <w:p w:rsidR="000B3B6F" w:rsidRDefault="000B3B6F" w:rsidP="000B3B6F">
      <w:pPr>
        <w:pStyle w:val="tekst"/>
        <w:ind w:firstLine="0"/>
      </w:pPr>
    </w:p>
    <w:p w:rsidR="000B3B6F" w:rsidRDefault="000B3B6F" w:rsidP="000B3B6F">
      <w:pPr>
        <w:pStyle w:val="tekst"/>
        <w:ind w:firstLine="0"/>
        <w:jc w:val="center"/>
      </w:pPr>
    </w:p>
    <w:p w:rsidR="000B3B6F" w:rsidRDefault="000B3B6F" w:rsidP="000B3B6F">
      <w:pPr>
        <w:pStyle w:val="tekst"/>
        <w:ind w:firstLine="0"/>
        <w:jc w:val="center"/>
      </w:pPr>
    </w:p>
    <w:p w:rsidR="000B3B6F" w:rsidRDefault="000B3B6F" w:rsidP="000B3B6F">
      <w:pPr>
        <w:pStyle w:val="tekst"/>
        <w:ind w:firstLine="0"/>
        <w:jc w:val="center"/>
      </w:pPr>
    </w:p>
    <w:p w:rsidR="000B3B6F" w:rsidRDefault="000B3B6F" w:rsidP="000B3B6F">
      <w:pPr>
        <w:pStyle w:val="tekst"/>
        <w:ind w:firstLine="0"/>
        <w:jc w:val="center"/>
      </w:pPr>
      <w:r>
        <w:rPr>
          <w:noProof/>
        </w:rPr>
        <w:lastRenderedPageBreak/>
        <w:drawing>
          <wp:inline distT="0" distB="0" distL="0" distR="0" wp14:anchorId="5BF3C5CB" wp14:editId="31F7E1FA">
            <wp:extent cx="3491865" cy="2541905"/>
            <wp:effectExtent l="0" t="0" r="0" b="0"/>
            <wp:docPr id="6" name="Obraz 6" descr="R0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descr="R06"/>
                    <pic:cNvPicPr>
                      <a:picLocks/>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91865" cy="2541905"/>
                    </a:xfrm>
                    <a:prstGeom prst="rect">
                      <a:avLst/>
                    </a:prstGeom>
                    <a:noFill/>
                    <a:ln>
                      <a:noFill/>
                    </a:ln>
                  </pic:spPr>
                </pic:pic>
              </a:graphicData>
            </a:graphic>
          </wp:inline>
        </w:drawing>
      </w:r>
    </w:p>
    <w:p w:rsidR="000B3B6F" w:rsidRDefault="000B3B6F" w:rsidP="000B3B6F">
      <w:pPr>
        <w:pStyle w:val="tekst"/>
        <w:ind w:firstLine="0"/>
        <w:jc w:val="center"/>
      </w:pPr>
    </w:p>
    <w:p w:rsidR="000B3B6F" w:rsidRDefault="000B3B6F" w:rsidP="000B3B6F">
      <w:pPr>
        <w:pStyle w:val="tekst"/>
        <w:ind w:firstLine="0"/>
        <w:jc w:val="center"/>
      </w:pPr>
    </w:p>
    <w:p w:rsidR="000B3B6F" w:rsidRDefault="000B3B6F" w:rsidP="000B3B6F">
      <w:pPr>
        <w:pStyle w:val="tekst"/>
        <w:ind w:firstLine="0"/>
        <w:jc w:val="center"/>
      </w:pPr>
    </w:p>
    <w:p w:rsidR="000B3B6F" w:rsidRDefault="000B3B6F" w:rsidP="000B3B6F">
      <w:pPr>
        <w:pStyle w:val="tekst"/>
        <w:ind w:firstLine="0"/>
        <w:jc w:val="center"/>
      </w:pPr>
    </w:p>
    <w:p w:rsidR="000B3B6F" w:rsidRDefault="000B3B6F" w:rsidP="000B3B6F">
      <w:pPr>
        <w:pStyle w:val="tekst"/>
        <w:ind w:firstLine="0"/>
        <w:jc w:val="center"/>
      </w:pPr>
    </w:p>
    <w:p w:rsidR="000B3B6F" w:rsidRDefault="000B3B6F" w:rsidP="000B3B6F">
      <w:pPr>
        <w:pStyle w:val="nagwek4"/>
      </w:pPr>
      <w:bookmarkStart w:id="4" w:name="rys6"/>
      <w:r>
        <w:t>Rys. 6. Kwadrant - awers</w:t>
      </w:r>
    </w:p>
    <w:bookmarkEnd w:id="4"/>
    <w:p w:rsidR="000B3B6F" w:rsidRDefault="000B3B6F" w:rsidP="000B3B6F">
      <w:pPr>
        <w:pStyle w:val="tekst"/>
      </w:pPr>
    </w:p>
    <w:p w:rsidR="000B3B6F" w:rsidRDefault="000B3B6F" w:rsidP="000B3B6F">
      <w:pPr>
        <w:pStyle w:val="tekst"/>
      </w:pPr>
    </w:p>
    <w:p w:rsidR="000B3B6F" w:rsidRDefault="000B3B6F" w:rsidP="000B3B6F">
      <w:pPr>
        <w:pStyle w:val="tekst"/>
      </w:pPr>
      <w:r>
        <w:t>Kwadranty morskie – podobnie jak laska Jakuba – wykonywane były z drewna, toteż z powodu małej trwałości tego materiału zacho</w:t>
      </w:r>
      <w:r>
        <w:softHyphen/>
        <w:t>wała się do dzisiaj niewielka liczba tych instrumentów. W muzeach morskich świata bardzo często mamy do czynienia z replikami, a nie oryginałami tych instrumentów. Ogromna ich liczba zatonęła razem ze statkami i spoczywa na dnie oceanów – w tym największym muzeum archeologicznym naszego świata. Laska Jakuba i kwadrant rozwinęły wiedzę nawigacji i przyczyniły się znacznie do rozwoju tej sztuki.</w:t>
      </w:r>
    </w:p>
    <w:p w:rsidR="000B3B6F" w:rsidRDefault="000B3B6F" w:rsidP="000B3B6F">
      <w:pPr>
        <w:pStyle w:val="tekst"/>
      </w:pPr>
      <w:r>
        <w:t>Jednakże najciekawszym wytworem geniuszu ludzkiego spośród starych instrumentów nawigacyjnych było astrolabium, toteż temu instrumentowi poświęcimy najwięcej uwagi, ze względu na brak jakie</w:t>
      </w:r>
      <w:r>
        <w:softHyphen/>
        <w:t>gokolwiek szerszego opracowania na ten temat w polskiej literaturze.</w:t>
      </w:r>
    </w:p>
    <w:p w:rsidR="000B3B6F" w:rsidRDefault="000B3B6F" w:rsidP="000B3B6F">
      <w:pPr>
        <w:pStyle w:val="tekst"/>
        <w:ind w:firstLine="0"/>
        <w:sectPr w:rsidR="000B3B6F">
          <w:footerReference w:type="even" r:id="rId13"/>
          <w:footerReference w:type="default" r:id="rId14"/>
          <w:pgSz w:w="11907" w:h="16840"/>
          <w:pgMar w:top="1985" w:right="2835" w:bottom="3572" w:left="2835" w:header="708" w:footer="3005" w:gutter="0"/>
          <w:paperSrc w:first="2" w:other="2"/>
          <w:pgNumType w:start="11"/>
          <w:cols w:space="708"/>
        </w:sectPr>
      </w:pPr>
    </w:p>
    <w:p w:rsidR="000B3B6F" w:rsidRDefault="000B3B6F" w:rsidP="000B3B6F">
      <w:pPr>
        <w:pStyle w:val="Nagwek1"/>
        <w:spacing w:before="0"/>
      </w:pPr>
      <w:r>
        <w:lastRenderedPageBreak/>
        <w:t>Astrolabium</w:t>
      </w:r>
    </w:p>
    <w:p w:rsidR="000B3B6F" w:rsidRDefault="000B3B6F" w:rsidP="000B3B6F">
      <w:pPr>
        <w:pStyle w:val="tekst"/>
      </w:pPr>
      <w:r>
        <w:t>Nazwa astrolabium jest wieloznaczna – najczęściej używano jej w odniesieniu do instrumentu w kształcie skalowanego pierścienia z ob</w:t>
      </w:r>
      <w:r>
        <w:softHyphen/>
        <w:t>rotową wskazówką, służącego do mierzenia kątów. W Średniowieczu każde odrzutowanie kuli na płaszczyznę nazywano również astro</w:t>
      </w:r>
      <w:r>
        <w:softHyphen/>
        <w:t>labium, dodając nazwisko twórcy odrzutowania. Autorzy odrzutowań zajmowali się nierzadko projektowaniem, a nawet produkcją instru</w:t>
      </w:r>
      <w:r>
        <w:softHyphen/>
        <w:t>mentu, co dziś powoduje często nieporozumienia i pomyłki w publi</w:t>
      </w:r>
      <w:r>
        <w:softHyphen/>
        <w:t>kacjach fachowych.</w:t>
      </w:r>
    </w:p>
    <w:p w:rsidR="000B3B6F" w:rsidRDefault="000B3B6F" w:rsidP="000B3B6F">
      <w:pPr>
        <w:pStyle w:val="tekst"/>
      </w:pPr>
      <w:r>
        <w:t xml:space="preserve">Nazwa astrolabium pochodzi od greckich słów: rzeczownika „gwiazda” </w:t>
      </w:r>
      <w:r>
        <w:rPr>
          <w:i/>
        </w:rPr>
        <w:t>(astron)</w:t>
      </w:r>
      <w:r>
        <w:t xml:space="preserve"> i czasownika „brać” </w:t>
      </w:r>
      <w:r>
        <w:rPr>
          <w:i/>
        </w:rPr>
        <w:t>(lambanein, labein)</w:t>
      </w:r>
      <w:r>
        <w:t xml:space="preserve">. Ta nazwa (w oryginale greckim: </w:t>
      </w:r>
      <w:r>
        <w:rPr>
          <w:i/>
        </w:rPr>
        <w:t>astrolabon</w:t>
      </w:r>
      <w:r>
        <w:t>) wskazuje też na grecki rodowód instrumentu, jakkolwiek nie ma zgodności co do jego wynalazcy. Grecy wierzyli w zależność losów ludzkich od wzajemnej konfiguracji gwiazd i planet, zaś instrument ten wynaleźli, aby dokładniej poznać prawid</w:t>
      </w:r>
      <w:r>
        <w:softHyphen/>
        <w:t>łowości rządzące ruchami ciał niebieskich. Większość źródeł przypisuje wynalezienie go astronomowi Hipparchowi, urodzonemu około 190 roku przed Chrystusem w okolicach obecnego Stambułu i rozwijają</w:t>
      </w:r>
      <w:r>
        <w:softHyphen/>
        <w:t xml:space="preserve">cego swoją działalność w latach 160 – 145 w Aleksandrii oraz na wyspie Rodos. </w:t>
      </w:r>
      <w:r>
        <w:rPr>
          <w:i/>
        </w:rPr>
        <w:t>Encyclopaedia Britannica</w:t>
      </w:r>
      <w:r>
        <w:t xml:space="preserve"> oraz </w:t>
      </w:r>
      <w:r>
        <w:rPr>
          <w:i/>
        </w:rPr>
        <w:t>American Practical Navi</w:t>
      </w:r>
      <w:r>
        <w:rPr>
          <w:i/>
        </w:rPr>
        <w:softHyphen/>
        <w:t>gator</w:t>
      </w:r>
      <w:r>
        <w:t xml:space="preserve"> Bowditcha sugerują, że wcześniejszym wynalazcą instrumentu mógł być w III wieku przed Chrystusem Apoloniusz z Pergi. Prace Hipparcha w większości zaginęły, wiadomo tylko, że musiał posłu</w:t>
      </w:r>
      <w:r>
        <w:softHyphen/>
        <w:t>giwać się podobnym instrumentem, gdyż opracował teorię rocznego ruchu Słońca i Księżyca. Apoloniusz z Pergi jest natomiast autorem teorii epicykli, tj. ruchu planet wokół Ziemi po promieniu małego koła toczącego się ruchem własnym po orbicie. Płaszczyzny orbit planet są nachylone pod niewielkim kątem do pozornego toru Słońca, czyli ekliptyki, w okolicy której znajdujące się konstelacje starożytni nazwali umownie zodiakalnymi. Nasuwa się przypuszczenie, że Apoloniusz obserwował planety na tle pasa zodiaku i zauważył względny ruch „postępowy”, jak również cykliczne „cofanie się” na tle gwiazd, do czego musiał używać jakiegoś instrumentu mogącego mierzyć kąty. Tym instrumentem mogło być astrolabium, zaś teorię epicykli za</w:t>
      </w:r>
      <w:r>
        <w:softHyphen/>
        <w:t>pożyczył później od Apoloniusza aleksandryjski astronom Klaudiusz Ptolemeusz opracowując swój system geocentryczny. Istnienie astrola</w:t>
      </w:r>
      <w:r>
        <w:softHyphen/>
        <w:t>bium przed Hipparchem potwierdzają również odkrycia z Antikythery. Kondos, kapitan greckiego żaglowca poławiającego gąbki, natknął się w 1900 roku w okolicy wysepki Antikythera na zakopany w mulistym dnie starożytny wrak z dziełami sztuki. Ładunek wraka był jedną z naj</w:t>
      </w:r>
      <w:r>
        <w:softHyphen/>
        <w:t>większych sensacji archeologicznych przed I wojną światową, toteż z powodu ogromnego bogactwa i różnorodności wyłowionych zabyt</w:t>
      </w:r>
      <w:r>
        <w:softHyphen/>
        <w:t>ków nie zwrócono wówczas uwagi na zniszczony przedmiot z brązu, pokryty warstwą patyny i mikroorganizmów. Przedmiot ten został wtórnie odkryty i oczyszczony dopiero w sześćdziesiąt lat później przez Valerio Staisa, i wówczas dopatrzono się w nim podobieństwa do astrolabium. Podobnie uważał angielski matematyk i historyk nauki de Solla, który zbadał dokładnie przedmiot i odkrył na jego powierzchni inskrypcje używane przez astronomów. Analiza historyczna skłoniła uczonych do określenia wieku wszystkich wydobytych skarbów na rok 86 przed Chrystusem, kiedy Sulla, zakończywszy podbój Grecji, wysy</w:t>
      </w:r>
      <w:r>
        <w:softHyphen/>
        <w:t>łał zrabowane dzieła sztuki drogą morską do Rzymu. Wrak miał być jednym ze statków floty. Gdy jednak zbadano metodą C</w:t>
      </w:r>
      <w:r>
        <w:rPr>
          <w:position w:val="-6"/>
          <w:sz w:val="18"/>
          <w:szCs w:val="18"/>
        </w:rPr>
        <w:t>14</w:t>
      </w:r>
      <w:r>
        <w:t xml:space="preserve"> drewno użyte na budowę kadłuba tego statku, ustalono wiek jego ścięcia na lata 220 – 180 przed Chrystusem, co wyklucza hipotezę, iż mógłby to być okręt Sulli. Górna granica drewna użytego do budowy tego okrętu, zazębia się natomiast z latami życia Apoloniusza z Pergi (III wiek przed Chrystusem) i na tym prawdopodobnie opierają się sugestie redaktorów </w:t>
      </w:r>
      <w:r>
        <w:rPr>
          <w:i/>
        </w:rPr>
        <w:t>Encyclopaedia Britannica</w:t>
      </w:r>
      <w:r>
        <w:t xml:space="preserve"> oraz </w:t>
      </w:r>
      <w:r>
        <w:rPr>
          <w:i/>
        </w:rPr>
        <w:t>American Practical Navigator</w:t>
      </w:r>
      <w:r>
        <w:t>.</w:t>
      </w:r>
    </w:p>
    <w:p w:rsidR="000B3B6F" w:rsidRDefault="000B3B6F" w:rsidP="000B3B6F">
      <w:pPr>
        <w:pStyle w:val="tekst"/>
      </w:pPr>
      <w:r>
        <w:t>Astrolabium, przyrząd wieszany na sznurze (rys. 7), składa się z tarczy, w środku której obraca się na osi ramię zwanej alidadą. Alidada posiada dwie przesłony z otworami, które można nakierować na promień padający od wybranego ciała niebieskiego i odczytać na skalowanym pierścieniu tarczy kąt odpowiadający jego chwilowemu położeniu. Powtarzanie tych obserwacji pozwalało astronomom ustalać pewne zjawiska cykliczne, jak długość roku zwrotnikowego, terminy zaćmień Słońca i Księżyca, obiegi planet na tle gwiazd itp.</w:t>
      </w:r>
    </w:p>
    <w:p w:rsidR="000B3B6F" w:rsidRDefault="000B3B6F" w:rsidP="000B3B6F">
      <w:pPr>
        <w:pStyle w:val="tekst"/>
      </w:pPr>
      <w:r>
        <w:t>Niewątpliwą zaletą przyrządu była prostota jego obsługi i wys</w:t>
      </w:r>
      <w:r>
        <w:softHyphen/>
        <w:t>tarczająca na owe czasy dokładność, więc po przejęciu od Greków astrolabium służyło do obserwacji astronomicznych, głównie Księżyca, potrzebnych przy użyciu skomplikowanego kalendarza Numy, którym Rzymianie posługiwali się we wczesnym okresie swej historii.</w:t>
      </w:r>
    </w:p>
    <w:p w:rsidR="000B3B6F" w:rsidRDefault="000B3B6F" w:rsidP="000B3B6F">
      <w:pPr>
        <w:pStyle w:val="tekst"/>
        <w:ind w:firstLine="0"/>
        <w:jc w:val="center"/>
      </w:pPr>
      <w:r>
        <w:rPr>
          <w:noProof/>
        </w:rPr>
        <w:lastRenderedPageBreak/>
        <w:drawing>
          <wp:inline distT="0" distB="0" distL="0" distR="0" wp14:anchorId="0DA4F683" wp14:editId="0C91A608">
            <wp:extent cx="3369310" cy="2548890"/>
            <wp:effectExtent l="0" t="0" r="0" b="0"/>
            <wp:docPr id="7" name="Obraz 7" descr="R0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descr="R07"/>
                    <pic:cNvPicPr>
                      <a:picLocks/>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69310" cy="2548890"/>
                    </a:xfrm>
                    <a:prstGeom prst="rect">
                      <a:avLst/>
                    </a:prstGeom>
                    <a:noFill/>
                    <a:ln>
                      <a:noFill/>
                    </a:ln>
                  </pic:spPr>
                </pic:pic>
              </a:graphicData>
            </a:graphic>
          </wp:inline>
        </w:drawing>
      </w:r>
    </w:p>
    <w:p w:rsidR="000B3B6F" w:rsidRDefault="000B3B6F" w:rsidP="000B3B6F">
      <w:pPr>
        <w:pStyle w:val="nagwek4"/>
      </w:pPr>
      <w:bookmarkStart w:id="5" w:name="rys7"/>
      <w:r>
        <w:t>Rys. 7. Astrolabium morskie</w:t>
      </w:r>
      <w:bookmarkEnd w:id="5"/>
    </w:p>
    <w:p w:rsidR="000B3B6F" w:rsidRDefault="000B3B6F" w:rsidP="000B3B6F">
      <w:pPr>
        <w:pStyle w:val="tekst"/>
      </w:pPr>
    </w:p>
    <w:p w:rsidR="000B3B6F" w:rsidRDefault="000B3B6F" w:rsidP="000B3B6F">
      <w:pPr>
        <w:pStyle w:val="tekst"/>
      </w:pPr>
      <w:r>
        <w:t>Rok tego kalendarza liczył 12 miesięcy księżycowych, czyli około 355 dni. Dla zrównania go z rokiem zwrotnikowym (słonecznym) doda</w:t>
      </w:r>
      <w:r>
        <w:softHyphen/>
        <w:t xml:space="preserve">wano co dwa lata na zmianę 22 względnie 23 dni, tworząc z nich, oraz z ostatnich pięciu dni lutego, przestępny miesiąc Mercedonius. Dawało to średnio o jeden dzień w roku za dużo, wobec tego co 24 lata pomijano 23 dni Mercedoniusa oraz dodawano jeden dzień. Bałagan, jaki wprowadził ten kalendarz, oddaje złośliwa uwaga Woltera, że wodzowie rzymscy zawsze wygrywali swoje bitwy, nie wiedzieli tylko </w:t>
      </w:r>
      <w:proofErr w:type="gramStart"/>
      <w:r>
        <w:t>dokładnie</w:t>
      </w:r>
      <w:proofErr w:type="gramEnd"/>
      <w:r>
        <w:t xml:space="preserve"> kiedy to było. Po reformie kalendarza, którą za poradą astronoma Sosigenesa przeprowadził Juliusz Cezar w 708 roku po założeniu Rzymu, tj. w roku 46 przed Chrystusem, astrolabium stało się instrumentem nawigacyjnym </w:t>
      </w:r>
      <w:proofErr w:type="gramStart"/>
      <w:r>
        <w:t>( z</w:t>
      </w:r>
      <w:proofErr w:type="gramEnd"/>
      <w:r>
        <w:t> tych czasów zachowały się tylko wzmianki, że okręty rzymskie wyposażano w instrumenty do pomiaru kątów) i w takim charakterze zostało przyjęte od Rzymian przez Arabów, którzy zaczęli używać je od VII wieku po Chrystusie. Na okręcie zawieszano przyrząd na sznurze, przywiązanym do służącego w tym celu pierścienia, wyznaczając w ten sposób linię pionu. Obró</w:t>
      </w:r>
      <w:r>
        <w:softHyphen/>
        <w:t>cenie alidady w kierunku wybranego ciała niebieskiego dawało pomiar kąta, który odczytywano na zewnętrznej skali tarczy. Gdyby ciało nie</w:t>
      </w:r>
      <w:r>
        <w:softHyphen/>
        <w:t>bieskie znajdowało się w zenicie kąt ten był równy zeru, a gdy znaj</w:t>
      </w:r>
      <w:r>
        <w:softHyphen/>
        <w:t>dowało się w płaszczyźnie horyzontu kąt ten wynosił 90</w:t>
      </w:r>
      <w:r>
        <w:rPr>
          <w:position w:val="6"/>
        </w:rPr>
        <w:t>o</w:t>
      </w:r>
      <w:r>
        <w:t>. Arabom znany był sposób określania pozycji okrętu na morzu z Gwiazdy Polarnej i wkrótce - także dzięki rozwiniętej żegludze – Arabowie osiągnęli największą potęgę w swojej historii, opanowując Azję Mniej</w:t>
      </w:r>
      <w:r>
        <w:softHyphen/>
        <w:t>szą, Półwysep Arabski i całą Afrykę Północną, a w następnych wie</w:t>
      </w:r>
      <w:r>
        <w:softHyphen/>
        <w:t>kach – półwysep Pirenejski po drugiej stronie Słupów Herkulesa. Astrolabium przejęli od Arabów Hiszpanie, a później Portugalczycy.</w:t>
      </w:r>
    </w:p>
    <w:p w:rsidR="000B3B6F" w:rsidRDefault="000B3B6F" w:rsidP="000B3B6F">
      <w:pPr>
        <w:pStyle w:val="tekst"/>
      </w:pPr>
      <w:r>
        <w:t xml:space="preserve">Przez Hiszpanię dotarło do reszty Europy dzieło Ptolemeusza </w:t>
      </w:r>
      <w:r>
        <w:rPr>
          <w:i/>
        </w:rPr>
        <w:t>Mathematikos Syntaxeos</w:t>
      </w:r>
      <w:r>
        <w:t xml:space="preserve"> przetłumaczone w IX wieku przez Arabów jako </w:t>
      </w:r>
      <w:r>
        <w:rPr>
          <w:i/>
        </w:rPr>
        <w:t>Almagest</w:t>
      </w:r>
      <w:r>
        <w:t>, tj. „Wielki System” i niektóre bezcenne dzieła, oca</w:t>
      </w:r>
      <w:r>
        <w:softHyphen/>
        <w:t>lone z pożaru biblioteki aleksandryjskiej. W X wieku Arabowie pot</w:t>
      </w:r>
      <w:r>
        <w:softHyphen/>
        <w:t>rafili już określać szerokość geograficzną na podstawie kulminacji Słońca, do czego konieczne są tablice deklinacyjne, z których najstarsze są tzw. Tablice Toledańskie z roku 1080 (w następnych stuleciach ciągle poprawiane). Deklinację z tych tablic odpowiednią dla daty po</w:t>
      </w:r>
      <w:r>
        <w:softHyphen/>
        <w:t>miaru należało jedynie dodać lub odjąć od wartości odczytanej z tarczy astrolabium, jeśli alidada skierowana była na Słońce dokładnie w po</w:t>
      </w:r>
      <w:r>
        <w:softHyphen/>
        <w:t>łudnie, podczas kulminacji. W wyniku otrzymywano szerokość geo</w:t>
      </w:r>
      <w:r>
        <w:softHyphen/>
        <w:t>graficzną, a więc równoleżnik, który należało wykreślić na mapie. Rola przyrządu wzrosła, bo można już było określać pozycję kilka razy dziennie – w południe ze Słońca, a pomiędzy świtem i zmierzchem z gwiazd.</w:t>
      </w:r>
    </w:p>
    <w:p w:rsidR="000B3B6F" w:rsidRDefault="000B3B6F" w:rsidP="000B3B6F">
      <w:pPr>
        <w:pStyle w:val="tekst"/>
      </w:pPr>
      <w:r>
        <w:t>Walki z Maurami, a następnie przepędzanie ich z Półwyspu Pire</w:t>
      </w:r>
      <w:r>
        <w:softHyphen/>
        <w:t>nejskiego były równocześnie początkiem potęgi morskiej Portugalii i Hiszpanii, a rywalizacja tych państw rozpoczęła erę wielkich odkryć geograficznych. Astrolabium w warunkach żeglugi oceanicznej stało się podstawowym instrumentem nawigacyjnym, tak samo jak astronawi</w:t>
      </w:r>
      <w:r>
        <w:softHyphen/>
        <w:t>gacja – prowadzenie okrętu według ciał niebieskich – stała się najważ</w:t>
      </w:r>
      <w:r>
        <w:softHyphen/>
        <w:t>niejszą gałęzią nautyki. W 1252 roku król Kastylii Alfons X Mądry opracowuje nowe, dokładniejsze tablice deklinacji Słońca, a około 1300 roku zostaje skonstruowany pierwszy egzemplarz astrolabium morskie</w:t>
      </w:r>
      <w:r>
        <w:softHyphen/>
        <w:t>go w Europie, gdzie nazywają go „matematycznym klejnotem”.</w:t>
      </w:r>
    </w:p>
    <w:p w:rsidR="000B3B6F" w:rsidRDefault="000B3B6F" w:rsidP="000B3B6F">
      <w:pPr>
        <w:pStyle w:val="tekst"/>
      </w:pPr>
      <w:r>
        <w:lastRenderedPageBreak/>
        <w:t>Kiedy portugalski książę Henryk Żeglarz otworzył w Sagres, nie</w:t>
      </w:r>
      <w:r>
        <w:softHyphen/>
        <w:t>daleko przylądka Sao Vicente pierwszy na świecie instytut naukowy nawigacji, nazywany przez niektórych historyków Akademią Żeglarską, skorygowano tam w 1420 Tablice Alfonsynskie i deklinację Słońca określano już z dokładnością rzędu kilku minut kątowych. Rozmiary astrolabium pozwalały dokonywać pomiarów tym przyrządem z dok</w:t>
      </w:r>
      <w:r>
        <w:softHyphen/>
        <w:t>ładnością do 1/4 stopnia, czyli 15 minut kątowych. Gdy z tym błędem sumował się błąd deklinacji, określano pozycję okrętu z dokładnością około 20 minut kątowych, co na owe czasy było osiągnięciem godnym najwyższego podziwu. Pozycja określana była kilka razy na dobę, a pomiędzy tymi pozycjami prowadzono tzw. zliczenie. Przy podcho</w:t>
      </w:r>
      <w:r>
        <w:softHyphen/>
        <w:t>dzeniu do lądu stosowano żeglugę równoleżnikową – po określeniu szerokości geograficznej żeglarze identyfikowali obiekty brzegowe i do</w:t>
      </w:r>
      <w:r>
        <w:softHyphen/>
        <w:t>piero wpływali do portu. Często dla sprawdzenia obliczeń wynoszono astrolabium na ląd, aby powtórzyć pomiary wykonane uprzednio z ko</w:t>
      </w:r>
      <w:r>
        <w:softHyphen/>
        <w:t>łyszącego się pokładu. Przyrząd zdobywa równocześnie coraz większą popularność w innych morskich krajach Europy. Astrolabia posiadali na swoich statkach Bartolomeo Diaz, Vasco da Gama i Krzysztof Kolumb. Odkrywca Ameryki przed wyruszeniem na pokonanie „morza mroków” opracował pierwszy na świecie system nawigacyjny żeglugi oceanicznej z wykorzystaniem pozycji równoleżnikowych, określanych za pomocą astrolabium. Z kolei wielkie odkrycia geograficzne upow</w:t>
      </w:r>
      <w:r>
        <w:softHyphen/>
        <w:t>szechniły astrolabium i z tamtego okresu pochodzi najwięcej tych ins</w:t>
      </w:r>
      <w:r>
        <w:softHyphen/>
        <w:t>trumentów, znajdujących się obecnie w muzeach morskich.</w:t>
      </w:r>
    </w:p>
    <w:p w:rsidR="000B3B6F" w:rsidRDefault="000B3B6F" w:rsidP="000B3B6F">
      <w:pPr>
        <w:pStyle w:val="tekst"/>
      </w:pPr>
      <w:r>
        <w:t>Dopiero w końcu XVII wieku dokładność astrolabium przestaje zadowalać żeglarzy. Wynalezienie sekstantu w 1700 roku wypiera je całkowicie z mostka nawigacyjnego, gdyż sekstantem można mierzyć kąty z dokładnością większą od minuty kątowej. Jednakże dla Arabów, którzy używali tego instrumentu najdłużej, bo od przeszło tysiąca lat, przy ich przywiązaniu do tradycji, astrolabium było reliktem najwięk</w:t>
      </w:r>
      <w:r>
        <w:softHyphen/>
        <w:t>szej świetności cesarstwa Omajjadów i Abbasydów - potęgi, której już później nigdy nie udało się odbudować. Najważniejsze było jednak, że początki tego instrumentu u Arabów to początki islamu – nadal był więc używany na statkach i kutrach oprócz – używanych w meczetach – astrolabiów astronomicznych. Na małych statkach arabskich instru</w:t>
      </w:r>
      <w:r>
        <w:softHyphen/>
        <w:t>ment ten był jeszcze używany na początku XIX wieku.</w:t>
      </w:r>
    </w:p>
    <w:p w:rsidR="000B3B6F" w:rsidRDefault="000B3B6F" w:rsidP="000B3B6F">
      <w:pPr>
        <w:pStyle w:val="tekst"/>
      </w:pPr>
      <w:r>
        <w:t>Dziś astrolabia z krajów islamu są najcenniejszymi egzemplarzami z uwagi na ich bogate zdobnictwo i piękną ikonografię. Niektóre wysa</w:t>
      </w:r>
      <w:r>
        <w:softHyphen/>
        <w:t>dzane były drogimi kamieniami stając się nie tylko matematycznymi klejnotami, ale klejnotami w sensie dosłownym - arcydziełami sztuki jubilerskiej. W epoce kolonialnej zaczęli interesować się tymi instru</w:t>
      </w:r>
      <w:r>
        <w:softHyphen/>
        <w:t>mentami Francuzi, mający najrozleglejsze wpływy w krajach zamiesz</w:t>
      </w:r>
      <w:r>
        <w:softHyphen/>
        <w:t>kanych przez muzułmanów i najwcześniej rozwinięty rynek antykwa</w:t>
      </w:r>
      <w:r>
        <w:softHyphen/>
        <w:t xml:space="preserve">ryczny. W Paryżu powstało międzynarodowe stowarzyszenie </w:t>
      </w:r>
      <w:r>
        <w:rPr>
          <w:i/>
        </w:rPr>
        <w:t>Societe Internationale de l'Astrolabe</w:t>
      </w:r>
      <w:r>
        <w:t xml:space="preserve"> zajmujące się badaniem i inwentaryzacją tych przyrządów na całym świecie.</w:t>
      </w:r>
    </w:p>
    <w:p w:rsidR="000B3B6F" w:rsidRDefault="000B3B6F" w:rsidP="000B3B6F">
      <w:pPr>
        <w:pStyle w:val="tekst"/>
      </w:pPr>
      <w:r>
        <w:t>Zaznaczyć należy, że oprócz wieloznaczności samej nazwy istnieje kilka rodzajów astrolabiów: astrolabium płaskie, astrolabium linearne, astrolabium kuliste i astrolabium morskie. Astrolabium linearne jest trudne zarówno w użytkowaniu jak i rozumieniu jego zasad; jest ponadto rzadko spotykane. Astrolabium kuliste było stosowane znacz</w:t>
      </w:r>
      <w:r>
        <w:softHyphen/>
        <w:t>nie częściej, posiadało formę kulistą (stąd utożsamiano je ze sferą alminarną - podobną do tej, jaką trzyma Kopernik na starych rzeźbach lub sztychach) i jakkolwiek przemawiało ono do wyobraźni lepiej niż astrolabium płaskie (będąc imitacją sfery niebieskiej), to jednak miało skomplikowaną budowę, łatwo ulegało uszkodzeniom, zaś jego dokładność była zbliżona do dokładności astrolabium płaskiego, gdyż w obu wypadkach zależała od wymiaru instrumentu. Astrolabium mor</w:t>
      </w:r>
      <w:r>
        <w:softHyphen/>
        <w:t xml:space="preserve">skie (takie jak na rys. 7) jest najprostszą odmianą tego instrumentu (skala z ruchomym ramieniem) służącą prawie wyłącznie do pomiaru kątowych odległości ciał niebieskich od pionu, stąd było obciążone w dolnej części. Było ono tanie, stosunkowo łatwe w wykonaniu, lecz mało uniwersalne. Astrolabium płaskie, inaczej planisferyczne (ang. </w:t>
      </w:r>
      <w:r>
        <w:rPr>
          <w:i/>
        </w:rPr>
        <w:t>planispheric astrolabe</w:t>
      </w:r>
      <w:r>
        <w:t xml:space="preserve">, franc. </w:t>
      </w:r>
      <w:r>
        <w:rPr>
          <w:i/>
        </w:rPr>
        <w:t>astrolabe planispherique</w:t>
      </w:r>
      <w:r>
        <w:t>) ma zalety wszystkich wymienionych rodzajów instrumentu i w niniejszym opra</w:t>
      </w:r>
      <w:r>
        <w:softHyphen/>
        <w:t>cowaniu zajmiemy się takim właśnie astrolabium, pochodzącym z Ma</w:t>
      </w:r>
      <w:r>
        <w:softHyphen/>
        <w:t xml:space="preserve">roka, a znajdującym się </w:t>
      </w:r>
      <w:proofErr w:type="gramStart"/>
      <w:r>
        <w:t>w  Muzeum</w:t>
      </w:r>
      <w:proofErr w:type="gramEnd"/>
      <w:r>
        <w:t xml:space="preserve"> Narodowym im. Mikołaja Kopernika w Toruniu..</w:t>
      </w:r>
    </w:p>
    <w:p w:rsidR="000B3B6F" w:rsidRDefault="000B3B6F" w:rsidP="000B3B6F">
      <w:pPr>
        <w:pStyle w:val="tekst"/>
      </w:pPr>
      <w:r>
        <w:t>Rysunek 8 przedstawia astrolabium rozłożone, pokazując wzajemne powiązania części instrumentu.</w:t>
      </w:r>
    </w:p>
    <w:p w:rsidR="000B3B6F" w:rsidRDefault="000B3B6F" w:rsidP="000B3B6F">
      <w:pPr>
        <w:pStyle w:val="tekst"/>
      </w:pPr>
      <w:r>
        <w:t>U góry znajduje się zatyczka, której grubszy koniec wykonany jest zazwyczaj jako miniaturka głowy konia, toteż w wielu językach zatycz</w:t>
      </w:r>
      <w:r>
        <w:softHyphen/>
        <w:t xml:space="preserve">ka ta nazywana jest </w:t>
      </w:r>
      <w:r>
        <w:rPr>
          <w:b/>
        </w:rPr>
        <w:t>konikiem</w:t>
      </w:r>
      <w:r>
        <w:t xml:space="preserve">. Pod zatyczką znajduje się </w:t>
      </w:r>
      <w:r>
        <w:rPr>
          <w:b/>
        </w:rPr>
        <w:t>alidada</w:t>
      </w:r>
      <w:r>
        <w:t xml:space="preserve">, czyli skalowane ramię z dwiema przesłonami, które kierujemy na ciało niebieskie lub wybrane obiekty celem dokonania pomiarów kąta. Pierwsza, znajdująca się pod alidadą ażurowa płytka, zwana </w:t>
      </w:r>
      <w:r>
        <w:rPr>
          <w:b/>
        </w:rPr>
        <w:t>rete,</w:t>
      </w:r>
      <w:r>
        <w:t xml:space="preserve"> jest rodzajem płaskiej mapy nieba z charakterystycznym (przypominającym tarcze starych zegarów </w:t>
      </w:r>
      <w:r>
        <w:lastRenderedPageBreak/>
        <w:t>wieżowych) okręgiem, umieszczonym niecen</w:t>
      </w:r>
      <w:r>
        <w:softHyphen/>
        <w:t xml:space="preserve">trycznie w stosunku do środka płytki. Ten okrąg jest rzutem ekliptyki, a więc pozornego toru Słońca po sferze niebieskiej na płaszczyznę płytki. </w:t>
      </w:r>
    </w:p>
    <w:p w:rsidR="000B3B6F" w:rsidRDefault="000B3B6F" w:rsidP="000B3B6F">
      <w:pPr>
        <w:pStyle w:val="tekst"/>
        <w:ind w:firstLine="0"/>
        <w:jc w:val="center"/>
      </w:pPr>
      <w:r>
        <w:rPr>
          <w:noProof/>
        </w:rPr>
        <w:drawing>
          <wp:inline distT="0" distB="0" distL="0" distR="0" wp14:anchorId="4A9B3B5A" wp14:editId="4040B93F">
            <wp:extent cx="2087880" cy="3780155"/>
            <wp:effectExtent l="0" t="0" r="0" b="0"/>
            <wp:docPr id="8" name="Obraz 8" descr="R0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descr="R08"/>
                    <pic:cNvPicPr>
                      <a:picLocks/>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087880" cy="3780155"/>
                    </a:xfrm>
                    <a:prstGeom prst="rect">
                      <a:avLst/>
                    </a:prstGeom>
                    <a:noFill/>
                    <a:ln>
                      <a:noFill/>
                    </a:ln>
                  </pic:spPr>
                </pic:pic>
              </a:graphicData>
            </a:graphic>
          </wp:inline>
        </w:drawing>
      </w:r>
    </w:p>
    <w:p w:rsidR="000B3B6F" w:rsidRDefault="000B3B6F" w:rsidP="000B3B6F">
      <w:pPr>
        <w:pStyle w:val="nagwek4"/>
      </w:pPr>
      <w:bookmarkStart w:id="6" w:name="rys8"/>
    </w:p>
    <w:p w:rsidR="000B3B6F" w:rsidRDefault="000B3B6F" w:rsidP="000B3B6F">
      <w:pPr>
        <w:pStyle w:val="nagwek4"/>
      </w:pPr>
      <w:r>
        <w:t>Rys. 8. Astrolabium rozłożo</w:t>
      </w:r>
      <w:bookmarkStart w:id="7" w:name="rys9"/>
      <w:bookmarkEnd w:id="6"/>
      <w:r>
        <w:t>ne</w:t>
      </w:r>
    </w:p>
    <w:p w:rsidR="000B3B6F" w:rsidRDefault="000B3B6F" w:rsidP="000B3B6F">
      <w:pPr>
        <w:pStyle w:val="tekst"/>
        <w:spacing w:after="120"/>
        <w:jc w:val="center"/>
      </w:pPr>
      <w:r>
        <w:rPr>
          <w:noProof/>
        </w:rPr>
        <w:lastRenderedPageBreak/>
        <w:drawing>
          <wp:inline distT="0" distB="0" distL="0" distR="0" wp14:anchorId="0E0F7FA7" wp14:editId="03A0F460">
            <wp:extent cx="3268980" cy="5608955"/>
            <wp:effectExtent l="0" t="0" r="0" b="0"/>
            <wp:docPr id="9" name="Obraz 9" descr="R0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descr="R09"/>
                    <pic:cNvPicPr>
                      <a:picLocks/>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268980" cy="5608955"/>
                    </a:xfrm>
                    <a:prstGeom prst="rect">
                      <a:avLst/>
                    </a:prstGeom>
                    <a:noFill/>
                    <a:ln>
                      <a:noFill/>
                    </a:ln>
                  </pic:spPr>
                </pic:pic>
              </a:graphicData>
            </a:graphic>
          </wp:inline>
        </w:drawing>
      </w:r>
    </w:p>
    <w:p w:rsidR="000B3B6F" w:rsidRPr="009A0D35" w:rsidRDefault="000B3B6F" w:rsidP="000B3B6F">
      <w:pPr>
        <w:pStyle w:val="tekst"/>
        <w:spacing w:line="240" w:lineRule="auto"/>
        <w:jc w:val="center"/>
        <w:rPr>
          <w:sz w:val="18"/>
        </w:rPr>
      </w:pPr>
      <w:r w:rsidRPr="009A0D35">
        <w:rPr>
          <w:sz w:val="18"/>
        </w:rPr>
        <w:t>Rys. </w:t>
      </w:r>
      <w:r>
        <w:rPr>
          <w:sz w:val="18"/>
        </w:rPr>
        <w:t xml:space="preserve"> </w:t>
      </w:r>
      <w:r w:rsidRPr="009A0D35">
        <w:rPr>
          <w:sz w:val="18"/>
        </w:rPr>
        <w:t>9. Płytka rete</w:t>
      </w:r>
    </w:p>
    <w:bookmarkEnd w:id="7"/>
    <w:p w:rsidR="000B3B6F" w:rsidRDefault="000B3B6F" w:rsidP="000B3B6F">
      <w:pPr>
        <w:pStyle w:val="tekst"/>
        <w:ind w:firstLine="0"/>
      </w:pPr>
    </w:p>
    <w:p w:rsidR="000B3B6F" w:rsidRDefault="000B3B6F" w:rsidP="000B3B6F">
      <w:pPr>
        <w:pStyle w:val="tekst"/>
      </w:pPr>
      <w:r>
        <w:t>Zrozumienie zasad budowy astrolabium wymagać będzie od czy</w:t>
      </w:r>
      <w:r>
        <w:softHyphen/>
        <w:t>telnika pewnego wysiłku myśli i wyobraźni. Pamiętajmy jednak, że wynaleziono ten instrument ponad dwa tysiące lat temu, a ponadto rozpoczniemy od części najprostszej - ażurowej płytki rete. Zasadę jej konstrukcji wyjaśnia rysunek 9.</w:t>
      </w:r>
    </w:p>
    <w:p w:rsidR="000B3B6F" w:rsidRDefault="000B3B6F" w:rsidP="000B3B6F">
      <w:pPr>
        <w:pStyle w:val="tekst"/>
      </w:pPr>
      <w:r>
        <w:t xml:space="preserve">Płaszczyzna płytki to płaszczyzna </w:t>
      </w:r>
      <w:proofErr w:type="gramStart"/>
      <w:r>
        <w:t>równika</w:t>
      </w:r>
      <w:proofErr w:type="gramEnd"/>
      <w:r>
        <w:t xml:space="preserve"> do którego pod kątem 23,5</w:t>
      </w:r>
      <w:r>
        <w:rPr>
          <w:position w:val="6"/>
        </w:rPr>
        <w:t>o</w:t>
      </w:r>
      <w:r>
        <w:t xml:space="preserve"> nachylona jest płaszczyzna ekliptyki. Ekliptyka i równik są kołami wielkimi, tzn. ich płaszczyzny przechodzą przez środek kuli. W swoim górnym położeniu (A) ekliptyka dotyka zwrotnika Raka, zaś w swoim dolnym położeniu (B) zwrotnika Koziorożca. Zwrotniki nie są na rysunku uwidocznione, aby nie zaciemniać jego przejrzystości. Na</w:t>
      </w:r>
      <w:r>
        <w:softHyphen/>
        <w:t>chylona do równika ekliptyka oraz jej rzuty na górnej i dolnej części rysunku są pogrubione, gdyż ekliptyka jast zasadniczą częścią płytki rete. Na górnej części rysunku zakreskowano zewnętrzną część płasz</w:t>
      </w:r>
      <w:r>
        <w:softHyphen/>
        <w:t>czyzny równika, na którą rzutowany jest każdy punkt ekliptyki. Jeżeli biegun południowy P</w:t>
      </w:r>
      <w:r>
        <w:rPr>
          <w:position w:val="-4"/>
        </w:rPr>
        <w:t>s</w:t>
      </w:r>
      <w:r>
        <w:t xml:space="preserve"> połączymy prostą z punktem A, wówczas punkt ten zrzutuje się nam na płaszczyznę równika w punkcie A</w:t>
      </w:r>
      <w:r>
        <w:rPr>
          <w:position w:val="-4"/>
          <w:sz w:val="18"/>
          <w:szCs w:val="18"/>
        </w:rPr>
        <w:t>1</w:t>
      </w:r>
      <w:r>
        <w:t>, punkt B w punkcie B</w:t>
      </w:r>
      <w:r>
        <w:rPr>
          <w:position w:val="-4"/>
          <w:sz w:val="18"/>
          <w:szCs w:val="18"/>
        </w:rPr>
        <w:t>1</w:t>
      </w:r>
      <w:r>
        <w:t>, zaś pozostałe dwa punkty orientacyjne ekliptyki C oraz D leżą równocześnie na równiku i na ekliptyce, gdyż są punktami przecięcia się tych kół, wobec czego C=C</w:t>
      </w:r>
      <w:r>
        <w:rPr>
          <w:position w:val="-4"/>
          <w:sz w:val="18"/>
          <w:szCs w:val="18"/>
        </w:rPr>
        <w:t>1</w:t>
      </w:r>
      <w:r>
        <w:t>, natomiast D=D</w:t>
      </w:r>
      <w:r>
        <w:rPr>
          <w:position w:val="-4"/>
          <w:sz w:val="18"/>
          <w:szCs w:val="18"/>
        </w:rPr>
        <w:t>1</w:t>
      </w:r>
      <w:r>
        <w:t>. Cała ekliptyka zrzutuje się na płaszczyznę równika jako koło, na którym leżą charakterystyczne punkty A</w:t>
      </w:r>
      <w:r>
        <w:rPr>
          <w:position w:val="-4"/>
          <w:sz w:val="18"/>
          <w:szCs w:val="18"/>
        </w:rPr>
        <w:t>1</w:t>
      </w:r>
      <w:r>
        <w:t>D</w:t>
      </w:r>
      <w:r>
        <w:rPr>
          <w:position w:val="-4"/>
          <w:sz w:val="18"/>
          <w:szCs w:val="18"/>
        </w:rPr>
        <w:t>1</w:t>
      </w:r>
      <w:r>
        <w:t>B</w:t>
      </w:r>
      <w:r>
        <w:rPr>
          <w:position w:val="-4"/>
          <w:sz w:val="18"/>
          <w:szCs w:val="18"/>
        </w:rPr>
        <w:t>1</w:t>
      </w:r>
      <w:r>
        <w:t>C</w:t>
      </w:r>
      <w:r>
        <w:rPr>
          <w:position w:val="-4"/>
          <w:sz w:val="18"/>
          <w:szCs w:val="18"/>
        </w:rPr>
        <w:t>1</w:t>
      </w:r>
      <w:r>
        <w:t>, co w dolnej części rysunku 9 uwidoczniono jako koło z punktami A</w:t>
      </w:r>
      <w:r>
        <w:rPr>
          <w:position w:val="-4"/>
          <w:sz w:val="18"/>
          <w:szCs w:val="18"/>
        </w:rPr>
        <w:t>2</w:t>
      </w:r>
      <w:r>
        <w:t>D</w:t>
      </w:r>
      <w:r>
        <w:rPr>
          <w:position w:val="-4"/>
          <w:sz w:val="18"/>
          <w:szCs w:val="18"/>
        </w:rPr>
        <w:t>2</w:t>
      </w:r>
      <w:r>
        <w:t>B</w:t>
      </w:r>
      <w:r>
        <w:rPr>
          <w:position w:val="-4"/>
          <w:sz w:val="18"/>
          <w:szCs w:val="18"/>
        </w:rPr>
        <w:t>2</w:t>
      </w:r>
      <w:r>
        <w:t>C</w:t>
      </w:r>
      <w:r>
        <w:rPr>
          <w:position w:val="-4"/>
          <w:sz w:val="18"/>
          <w:szCs w:val="18"/>
        </w:rPr>
        <w:t>2</w:t>
      </w:r>
      <w:r>
        <w:t>. Taki rzut, w którym punkt rzutowania leży na powierzchni kuli (w naszym przypadku punk</w:t>
      </w:r>
      <w:r>
        <w:softHyphen/>
        <w:t>tem rzutowania jest biegun południowy P</w:t>
      </w:r>
      <w:r>
        <w:rPr>
          <w:position w:val="-4"/>
        </w:rPr>
        <w:t>s</w:t>
      </w:r>
      <w:r>
        <w:t xml:space="preserve">) nosi nazwę rzutu </w:t>
      </w:r>
      <w:r>
        <w:rPr>
          <w:spacing w:val="60"/>
        </w:rPr>
        <w:t>stere</w:t>
      </w:r>
      <w:r>
        <w:rPr>
          <w:spacing w:val="60"/>
        </w:rPr>
        <w:softHyphen/>
        <w:t>ograficznego</w:t>
      </w:r>
      <w:r>
        <w:t xml:space="preserve">, znanego już </w:t>
      </w:r>
      <w:r>
        <w:lastRenderedPageBreak/>
        <w:t>w starożytności – jego twórcą był Hipparch. Rzut ten używany był w astronomii i nawigacji przez szereg stuleci, modyfikowano go w średniowieczu i w czasach nowożytnych. Współcześnie używany jest jeszcze m. in. do poglądowego przed</w:t>
      </w:r>
      <w:r>
        <w:softHyphen/>
        <w:t>stawiania kuli ziemskiej w atlasach szkolnych, ze względu na stosun</w:t>
      </w:r>
      <w:r>
        <w:softHyphen/>
        <w:t>kowo niewielkie zniekształcenia przedstawianych na płaszczyźnie kon</w:t>
      </w:r>
      <w:r>
        <w:softHyphen/>
        <w:t>turów lądów w stosunku do ich kształtu na globusie. Rzut ten ma cenne właściwości, szczególnie korzystne przy konstruowaniu astrolabium – jest rzutem wiernokątnym oraz wszystkie koła na kuli (wielkie i małe) rzutują na płaszczyznę również jako koła.</w:t>
      </w:r>
    </w:p>
    <w:p w:rsidR="000B3B6F" w:rsidRDefault="000B3B6F" w:rsidP="000B3B6F">
      <w:pPr>
        <w:pStyle w:val="tekst"/>
      </w:pPr>
      <w:r>
        <w:t>Koło ekliptyki starożytni podzielili na 12 trzydziestostopniowych sektorów, odpowiadających konstelacjom zodiaku. Sektory te nano</w:t>
      </w:r>
      <w:r>
        <w:softHyphen/>
        <w:t>szono więc na ekliptykę wyciętą w płytce rete.</w:t>
      </w:r>
    </w:p>
    <w:p w:rsidR="000B3B6F" w:rsidRDefault="000B3B6F" w:rsidP="000B3B6F">
      <w:pPr>
        <w:pStyle w:val="tekst"/>
      </w:pPr>
    </w:p>
    <w:p w:rsidR="000B3B6F" w:rsidRDefault="000B3B6F" w:rsidP="000B3B6F">
      <w:pPr>
        <w:pStyle w:val="tekst"/>
        <w:ind w:firstLine="0"/>
        <w:jc w:val="center"/>
      </w:pPr>
      <w:r>
        <w:rPr>
          <w:noProof/>
        </w:rPr>
        <w:drawing>
          <wp:inline distT="0" distB="0" distL="0" distR="0" wp14:anchorId="50CBBE06" wp14:editId="3345BA08">
            <wp:extent cx="3268980" cy="5076190"/>
            <wp:effectExtent l="0" t="0" r="0" b="0"/>
            <wp:docPr id="10" name="Obraz 10" descr="R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 descr="R10"/>
                    <pic:cNvPicPr>
                      <a:picLocks/>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268980" cy="5076190"/>
                    </a:xfrm>
                    <a:prstGeom prst="rect">
                      <a:avLst/>
                    </a:prstGeom>
                    <a:noFill/>
                    <a:ln>
                      <a:noFill/>
                    </a:ln>
                  </pic:spPr>
                </pic:pic>
              </a:graphicData>
            </a:graphic>
          </wp:inline>
        </w:drawing>
      </w:r>
    </w:p>
    <w:p w:rsidR="000B3B6F" w:rsidRDefault="000B3B6F" w:rsidP="000B3B6F">
      <w:pPr>
        <w:pStyle w:val="tekst"/>
        <w:spacing w:after="120"/>
        <w:ind w:firstLine="0"/>
      </w:pPr>
      <w:bookmarkStart w:id="8" w:name="rys10"/>
    </w:p>
    <w:p w:rsidR="000B3B6F" w:rsidRDefault="000B3B6F" w:rsidP="000B3B6F">
      <w:pPr>
        <w:pStyle w:val="nagwek4"/>
      </w:pPr>
      <w:r>
        <w:t>Rys. 10. Obszar płytki sz erokościowej</w:t>
      </w:r>
    </w:p>
    <w:bookmarkEnd w:id="8"/>
    <w:p w:rsidR="000B3B6F" w:rsidRDefault="000B3B6F" w:rsidP="000B3B6F">
      <w:pPr>
        <w:pStyle w:val="tekst"/>
        <w:ind w:firstLine="0"/>
        <w:jc w:val="center"/>
      </w:pPr>
      <w:r>
        <w:rPr>
          <w:noProof/>
        </w:rPr>
        <w:lastRenderedPageBreak/>
        <w:drawing>
          <wp:inline distT="0" distB="0" distL="0" distR="0" wp14:anchorId="14FE942F" wp14:editId="0587894C">
            <wp:extent cx="3239770" cy="5363845"/>
            <wp:effectExtent l="0" t="0" r="0" b="0"/>
            <wp:docPr id="11" name="Obraz 11" descr="R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 descr="R11"/>
                    <pic:cNvPicPr>
                      <a:picLocks/>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239770" cy="5363845"/>
                    </a:xfrm>
                    <a:prstGeom prst="rect">
                      <a:avLst/>
                    </a:prstGeom>
                    <a:noFill/>
                    <a:ln>
                      <a:noFill/>
                    </a:ln>
                  </pic:spPr>
                </pic:pic>
              </a:graphicData>
            </a:graphic>
          </wp:inline>
        </w:drawing>
      </w:r>
    </w:p>
    <w:p w:rsidR="000B3B6F" w:rsidRDefault="000B3B6F" w:rsidP="000B3B6F">
      <w:pPr>
        <w:pStyle w:val="tekst"/>
      </w:pPr>
      <w:bookmarkStart w:id="9" w:name="rys11"/>
    </w:p>
    <w:p w:rsidR="000B3B6F" w:rsidRDefault="000B3B6F" w:rsidP="000B3B6F">
      <w:pPr>
        <w:pStyle w:val="nagwek4"/>
      </w:pPr>
      <w:r>
        <w:t>Rys. 11. Równoleżniki wysokości</w:t>
      </w:r>
    </w:p>
    <w:bookmarkEnd w:id="9"/>
    <w:p w:rsidR="000B3B6F" w:rsidRDefault="000B3B6F" w:rsidP="000B3B6F">
      <w:pPr>
        <w:pStyle w:val="tekst"/>
      </w:pPr>
      <w:r>
        <w:br w:type="page"/>
      </w:r>
      <w:r>
        <w:lastRenderedPageBreak/>
        <w:t>Na rysunku 9 pokazano sposób ich nanoszenia: pomiędzy punktami A</w:t>
      </w:r>
      <w:r>
        <w:rPr>
          <w:position w:val="-4"/>
          <w:sz w:val="18"/>
          <w:szCs w:val="18"/>
        </w:rPr>
        <w:t>2</w:t>
      </w:r>
      <w:r>
        <w:t xml:space="preserve"> i D</w:t>
      </w:r>
      <w:r>
        <w:rPr>
          <w:position w:val="-4"/>
          <w:sz w:val="18"/>
          <w:szCs w:val="18"/>
        </w:rPr>
        <w:t>2</w:t>
      </w:r>
      <w:r>
        <w:t xml:space="preserve"> znajdują się trzy sektory, pomiędzy punktami D</w:t>
      </w:r>
      <w:r>
        <w:rPr>
          <w:position w:val="-4"/>
          <w:sz w:val="18"/>
          <w:szCs w:val="18"/>
        </w:rPr>
        <w:t>2</w:t>
      </w:r>
      <w:r>
        <w:t xml:space="preserve"> i B</w:t>
      </w:r>
      <w:r>
        <w:rPr>
          <w:position w:val="-4"/>
          <w:sz w:val="18"/>
          <w:szCs w:val="18"/>
        </w:rPr>
        <w:t>2</w:t>
      </w:r>
      <w:r>
        <w:t xml:space="preserve"> nas</w:t>
      </w:r>
      <w:r>
        <w:softHyphen/>
        <w:t>tępne trzy itd. Łatwo zauważyć, że sektory te mają na niecentrycznym kole różną długość liniową, lecz zachowana jest – zgodnie z zasadą rzutu – jego wiernokątność. Na rysunku zaznaczono dwa sektory leżące naprzeciw siebie: przy tych samych kątach zajmują najdłuższy i naj</w:t>
      </w:r>
      <w:r>
        <w:softHyphen/>
        <w:t>krótszy rzut ekliptyki. Rysunki 10 i 11 pokazują konstrukcję wymiennych płytek szerokościowych przyrządu.</w:t>
      </w:r>
    </w:p>
    <w:p w:rsidR="000B3B6F" w:rsidRPr="009E6011" w:rsidRDefault="000B3B6F" w:rsidP="000B3B6F">
      <w:pPr>
        <w:ind w:firstLine="284"/>
        <w:jc w:val="both"/>
        <w:rPr>
          <w:sz w:val="24"/>
          <w:szCs w:val="24"/>
        </w:rPr>
      </w:pPr>
      <w:r w:rsidRPr="009E6011">
        <w:rPr>
          <w:sz w:val="24"/>
          <w:szCs w:val="24"/>
        </w:rPr>
        <w:t xml:space="preserve">Astrolabium toruńskie </w:t>
      </w:r>
      <w:r>
        <w:rPr>
          <w:sz w:val="24"/>
          <w:szCs w:val="24"/>
        </w:rPr>
        <w:t>jest instrumentem wykonanym w </w:t>
      </w:r>
      <w:r w:rsidRPr="009E6011">
        <w:rPr>
          <w:sz w:val="24"/>
          <w:szCs w:val="24"/>
        </w:rPr>
        <w:t>Iranie z mosiądzu (różniącego się od współczesnych stopów tego metalu mniejszą zawartością miedzi o ok.3%) w kształcie okrągłej płyty o średnicy 175 mm. U góry instrumentu znajduje się naddatek masy (suspension piece) z otworem służącym do zawieszania przyrządu na sznurze podczas wykonywania pomiarów.</w:t>
      </w:r>
    </w:p>
    <w:p w:rsidR="000B3B6F" w:rsidRPr="009E6011" w:rsidRDefault="000B3B6F" w:rsidP="000B3B6F">
      <w:pPr>
        <w:ind w:firstLine="284"/>
        <w:jc w:val="both"/>
        <w:rPr>
          <w:sz w:val="24"/>
          <w:szCs w:val="24"/>
        </w:rPr>
      </w:pPr>
      <w:r w:rsidRPr="009E6011">
        <w:rPr>
          <w:sz w:val="24"/>
          <w:szCs w:val="24"/>
        </w:rPr>
        <w:t xml:space="preserve">Instrument ten </w:t>
      </w:r>
      <w:proofErr w:type="gramStart"/>
      <w:r w:rsidRPr="009E6011">
        <w:rPr>
          <w:sz w:val="24"/>
          <w:szCs w:val="24"/>
        </w:rPr>
        <w:t>został  zamówiony</w:t>
      </w:r>
      <w:proofErr w:type="gramEnd"/>
      <w:r w:rsidRPr="009E6011">
        <w:rPr>
          <w:sz w:val="24"/>
          <w:szCs w:val="24"/>
        </w:rPr>
        <w:t xml:space="preserve"> w Qum przez vicekróla Egiptu Muhammada Alego w roku 1846 mając służyć głównie dla określania kursów statków płynących z Suezu (ar.Es-Suweys) do Dżedy, portu saudyjskiego położonego najbliżej Mekki. Muhammed </w:t>
      </w:r>
      <w:proofErr w:type="gramStart"/>
      <w:r w:rsidRPr="009E6011">
        <w:rPr>
          <w:sz w:val="24"/>
          <w:szCs w:val="24"/>
        </w:rPr>
        <w:t>Ali ,</w:t>
      </w:r>
      <w:proofErr w:type="gramEnd"/>
      <w:r w:rsidRPr="009E6011">
        <w:rPr>
          <w:sz w:val="24"/>
          <w:szCs w:val="24"/>
        </w:rPr>
        <w:t xml:space="preserve"> syn Greczynki i Albańskiego żołnierza (urodzony w porcie Kavala) obwołal się namiestnikiem Egiptu w 1805 roku a w wyniku wojny w 1841 roku uzyskał dziedziczną władzę w Egipcie. Wprowadzając wiele reform postanowił uczynić Suez głównym portem tranzytowym dla muzułmanów pielgrzymujących do Mekki. Za następcy Alego Abbasa Paszy (1849-54) zaczęto budować kolej Kair –</w:t>
      </w:r>
      <w:r>
        <w:rPr>
          <w:sz w:val="24"/>
          <w:szCs w:val="24"/>
        </w:rPr>
        <w:t xml:space="preserve"> Suez a </w:t>
      </w:r>
      <w:r w:rsidRPr="009E6011">
        <w:rPr>
          <w:sz w:val="24"/>
          <w:szCs w:val="24"/>
        </w:rPr>
        <w:t>po otwarciu Kanału Sueskiego w roku 1869 znacząco zwiększyła się liczba pielgrz</w:t>
      </w:r>
      <w:r>
        <w:rPr>
          <w:sz w:val="24"/>
          <w:szCs w:val="24"/>
        </w:rPr>
        <w:t>ymów do Mekki, przybywających z </w:t>
      </w:r>
      <w:r w:rsidRPr="009E6011">
        <w:rPr>
          <w:sz w:val="24"/>
          <w:szCs w:val="24"/>
        </w:rPr>
        <w:t xml:space="preserve">basenu Morza Środziemnego do Port Saidu i następnie do Suezu. Statki przewożące pielgrzymów na szlaku Suez – Dżeda miały naówczas bardzo skromne wyposażenie nawigacyjne.   </w:t>
      </w:r>
    </w:p>
    <w:p w:rsidR="000B3B6F" w:rsidRPr="009E6011" w:rsidRDefault="000B3B6F" w:rsidP="000B3B6F">
      <w:pPr>
        <w:ind w:firstLine="284"/>
        <w:jc w:val="both"/>
        <w:rPr>
          <w:sz w:val="24"/>
          <w:szCs w:val="24"/>
        </w:rPr>
      </w:pPr>
      <w:r w:rsidRPr="009E6011">
        <w:rPr>
          <w:sz w:val="24"/>
          <w:szCs w:val="24"/>
        </w:rPr>
        <w:t xml:space="preserve">Astrolabium Szyickie wykonane zostało dla Egipcjan w roku 1849 i zawiera grawerowane znaki zodiaku na awersie i rewersie (Sunnitom nie wolno przedstawiać wizerunków ludzi i zwierząt) stąd mogło </w:t>
      </w:r>
      <w:proofErr w:type="gramStart"/>
      <w:r w:rsidRPr="009E6011">
        <w:rPr>
          <w:sz w:val="24"/>
          <w:szCs w:val="24"/>
        </w:rPr>
        <w:t>być  łatwo</w:t>
      </w:r>
      <w:proofErr w:type="gramEnd"/>
      <w:r w:rsidRPr="009E6011">
        <w:rPr>
          <w:sz w:val="24"/>
          <w:szCs w:val="24"/>
        </w:rPr>
        <w:t xml:space="preserve"> używane w Egipcie połowy XIX wieku, gdzie większość Arabów pływających po Morzu Czerwonym było analfabetami, będąc równocześnie dobrymi żeglarzami – praktykami. Awers instrumentu </w:t>
      </w:r>
      <w:r>
        <w:rPr>
          <w:sz w:val="24"/>
          <w:szCs w:val="24"/>
        </w:rPr>
        <w:t>(fot.</w:t>
      </w:r>
      <w:proofErr w:type="gramStart"/>
      <w:r>
        <w:rPr>
          <w:sz w:val="24"/>
          <w:szCs w:val="24"/>
        </w:rPr>
        <w:t>1.)</w:t>
      </w:r>
      <w:r w:rsidRPr="009E6011">
        <w:rPr>
          <w:sz w:val="24"/>
          <w:szCs w:val="24"/>
        </w:rPr>
        <w:t>zawiera</w:t>
      </w:r>
      <w:proofErr w:type="gramEnd"/>
      <w:r w:rsidRPr="009E6011">
        <w:rPr>
          <w:sz w:val="24"/>
          <w:szCs w:val="24"/>
        </w:rPr>
        <w:t xml:space="preserve"> ryciny znaków zodiaku w trzydziestostopniowych sektorach naśladując ich odpowiedniki na sferze niebieskiej. Po ustawieniu instrumentu poziomo w płaszczyźnie ekliptyki (czyli pozornego toru słońca na tle gwiazd) i zgraniu t</w:t>
      </w:r>
      <w:r>
        <w:rPr>
          <w:sz w:val="24"/>
          <w:szCs w:val="24"/>
        </w:rPr>
        <w:t>rzech grawerowanych znaków z </w:t>
      </w:r>
      <w:r w:rsidRPr="009E6011">
        <w:rPr>
          <w:sz w:val="24"/>
          <w:szCs w:val="24"/>
        </w:rPr>
        <w:t>odpowiadającymi im gwiazdozbiorami   zodiakalnymi można za pomocą alidady (czyli ruchomego ramienia) wyznaczyć kierunek do Dżedy. Do tego celu potrzebna była jeszcze tabela poprawek dla północnych szerokości geograficznych (od 22 do 30 s</w:t>
      </w:r>
      <w:r>
        <w:rPr>
          <w:sz w:val="24"/>
          <w:szCs w:val="24"/>
        </w:rPr>
        <w:t>topni) która nie zachowała się. D</w:t>
      </w:r>
      <w:r w:rsidRPr="009E6011">
        <w:rPr>
          <w:sz w:val="24"/>
          <w:szCs w:val="24"/>
        </w:rPr>
        <w:t xml:space="preserve">roga </w:t>
      </w:r>
      <w:proofErr w:type="gramStart"/>
      <w:r w:rsidRPr="009E6011">
        <w:rPr>
          <w:sz w:val="24"/>
          <w:szCs w:val="24"/>
        </w:rPr>
        <w:t>morska  z</w:t>
      </w:r>
      <w:proofErr w:type="gramEnd"/>
      <w:r w:rsidRPr="009E6011">
        <w:rPr>
          <w:sz w:val="24"/>
          <w:szCs w:val="24"/>
        </w:rPr>
        <w:t xml:space="preserve"> Suezu do Dżedy była żeglugą prawie południkową – początkowo wzdłuż brzegów półwyspu Synaj a </w:t>
      </w:r>
      <w:r>
        <w:rPr>
          <w:sz w:val="24"/>
          <w:szCs w:val="24"/>
        </w:rPr>
        <w:t>poźniej w kontakcie wzrokowym z </w:t>
      </w:r>
      <w:r w:rsidRPr="009E6011">
        <w:rPr>
          <w:sz w:val="24"/>
          <w:szCs w:val="24"/>
        </w:rPr>
        <w:t xml:space="preserve">wybrzeżem saudyjskim i zazwyczaj miała miejsce przy dobrej widzialności. Zdaniem kapitana portu Sueskiego przyrząd mógl być wyposażony w płytkę szerokościową (po jednej stronie dla 24 równoleżnika szerokości geograficznej północnej a po drugiej dla równoleżnika 28) oraz ażurową płytkę </w:t>
      </w:r>
      <w:proofErr w:type="gramStart"/>
      <w:r w:rsidRPr="009E6011">
        <w:rPr>
          <w:rFonts w:ascii="Monotype Corsiva" w:hAnsi="Monotype Corsiva"/>
          <w:sz w:val="24"/>
          <w:szCs w:val="24"/>
        </w:rPr>
        <w:t xml:space="preserve">rete </w:t>
      </w:r>
      <w:r w:rsidRPr="009E6011">
        <w:rPr>
          <w:sz w:val="24"/>
          <w:szCs w:val="24"/>
        </w:rPr>
        <w:t xml:space="preserve"> służącą</w:t>
      </w:r>
      <w:proofErr w:type="gramEnd"/>
      <w:r w:rsidRPr="009E6011">
        <w:rPr>
          <w:sz w:val="24"/>
          <w:szCs w:val="24"/>
        </w:rPr>
        <w:t xml:space="preserve"> do symulowania pozornego ruchu gwiazd z prędkością 15 stopni w ciągu godziny. Te dwie płytki nie zachowały się, lecz instrument był wystawiany bez nich, gdyż zasłaniały oryginalną ikonografię korpusu. </w:t>
      </w:r>
    </w:p>
    <w:p w:rsidR="000B3B6F" w:rsidRPr="009E6011" w:rsidRDefault="000B3B6F" w:rsidP="000B3B6F">
      <w:pPr>
        <w:ind w:firstLine="284"/>
        <w:jc w:val="both"/>
        <w:rPr>
          <w:sz w:val="24"/>
          <w:szCs w:val="24"/>
        </w:rPr>
      </w:pPr>
      <w:r w:rsidRPr="009E6011">
        <w:rPr>
          <w:sz w:val="24"/>
          <w:szCs w:val="24"/>
        </w:rPr>
        <w:t>Rewers instrumentu</w:t>
      </w:r>
      <w:r>
        <w:rPr>
          <w:sz w:val="24"/>
          <w:szCs w:val="24"/>
        </w:rPr>
        <w:t xml:space="preserve"> (fot.2)</w:t>
      </w:r>
      <w:r w:rsidRPr="009E6011">
        <w:rPr>
          <w:sz w:val="24"/>
          <w:szCs w:val="24"/>
        </w:rPr>
        <w:t xml:space="preserve"> zawiera w górnej części reguły algebraiczne po lewej i krzy</w:t>
      </w:r>
      <w:r>
        <w:rPr>
          <w:sz w:val="24"/>
          <w:szCs w:val="24"/>
        </w:rPr>
        <w:t>we interpolacyjne po prawej a w </w:t>
      </w:r>
      <w:r w:rsidRPr="009E6011">
        <w:rPr>
          <w:sz w:val="24"/>
          <w:szCs w:val="24"/>
        </w:rPr>
        <w:t xml:space="preserve">dolnej części (zamiast stosowanego w europejskich astrolabiach tzw. prostokąta cienia) rozwiązania tangensów kątów zaś pod nimi sygnaturę twórcy. Znaki zodiaku wygrawerowane są na ostatnim, siódmym półokręgu ze względu na zachowanie wielkości zbliżonej do rozmiarów znaków na czwartym kręgu awersu. Tu znaki służyły do wróżb, więc rozmieszczone zostały w obrębie 180 stopni, gdyż nie muszą do tego celu naśladować konstelacji na sferze niebieskiej. </w:t>
      </w:r>
    </w:p>
    <w:p w:rsidR="000B3B6F" w:rsidRPr="009E6011" w:rsidRDefault="000B3B6F" w:rsidP="000B3B6F">
      <w:pPr>
        <w:ind w:firstLine="284"/>
        <w:jc w:val="both"/>
        <w:rPr>
          <w:sz w:val="24"/>
          <w:szCs w:val="24"/>
        </w:rPr>
      </w:pPr>
      <w:r w:rsidRPr="009E6011">
        <w:rPr>
          <w:sz w:val="24"/>
          <w:szCs w:val="24"/>
        </w:rPr>
        <w:t>Sześć znaków zodiaku j</w:t>
      </w:r>
      <w:r>
        <w:rPr>
          <w:sz w:val="24"/>
          <w:szCs w:val="24"/>
        </w:rPr>
        <w:t>est podobnych do europejskich a </w:t>
      </w:r>
      <w:r w:rsidRPr="009E6011">
        <w:rPr>
          <w:sz w:val="24"/>
          <w:szCs w:val="24"/>
        </w:rPr>
        <w:t xml:space="preserve">sześć stosowanych w ikonografii arabskiej. Na rewersie ostatni znak zodiaku wygrawerowano jako pojedynczą rybę. </w:t>
      </w:r>
    </w:p>
    <w:p w:rsidR="000B3B6F" w:rsidRPr="009E6011" w:rsidRDefault="000B3B6F" w:rsidP="000B3B6F">
      <w:pPr>
        <w:ind w:firstLine="284"/>
        <w:jc w:val="both"/>
        <w:rPr>
          <w:sz w:val="24"/>
          <w:szCs w:val="24"/>
        </w:rPr>
      </w:pPr>
      <w:r w:rsidRPr="009E6011">
        <w:rPr>
          <w:sz w:val="24"/>
          <w:szCs w:val="24"/>
        </w:rPr>
        <w:lastRenderedPageBreak/>
        <w:t xml:space="preserve">Trójkąt zawieszenia (suspension piece) jest grawerowany na rewersie i awersie pismem wypukłym, a tło punktowane. Ma to być wyrazem szacunku dla treści </w:t>
      </w:r>
      <w:proofErr w:type="gramStart"/>
      <w:r w:rsidRPr="009E6011">
        <w:rPr>
          <w:sz w:val="24"/>
          <w:szCs w:val="24"/>
        </w:rPr>
        <w:t>grawerowanych  cytatów</w:t>
      </w:r>
      <w:proofErr w:type="gramEnd"/>
      <w:r w:rsidRPr="009E6011">
        <w:rPr>
          <w:sz w:val="24"/>
          <w:szCs w:val="24"/>
        </w:rPr>
        <w:t xml:space="preserve"> Koranu. Awers zawiera rodzaj modl</w:t>
      </w:r>
      <w:r>
        <w:rPr>
          <w:sz w:val="24"/>
          <w:szCs w:val="24"/>
        </w:rPr>
        <w:t>itwy a rewers sentencję „Bóg dał</w:t>
      </w:r>
      <w:r w:rsidRPr="009E6011">
        <w:rPr>
          <w:sz w:val="24"/>
          <w:szCs w:val="24"/>
        </w:rPr>
        <w:t xml:space="preserve"> ci dzień i noc” jako najbardziej dla prostego człowieka zrozumiałą część kalendarza.</w:t>
      </w:r>
    </w:p>
    <w:p w:rsidR="000B3B6F" w:rsidRPr="003875A1" w:rsidRDefault="000B3B6F" w:rsidP="000B3B6F">
      <w:pPr>
        <w:ind w:firstLine="284"/>
        <w:jc w:val="both"/>
        <w:rPr>
          <w:sz w:val="24"/>
          <w:szCs w:val="24"/>
        </w:rPr>
      </w:pPr>
      <w:r w:rsidRPr="009E6011">
        <w:rPr>
          <w:sz w:val="24"/>
          <w:szCs w:val="24"/>
        </w:rPr>
        <w:t xml:space="preserve">Astrolabium jest instrumentem o dużej wartości </w:t>
      </w:r>
      <w:proofErr w:type="gramStart"/>
      <w:r w:rsidRPr="009E6011">
        <w:rPr>
          <w:sz w:val="24"/>
          <w:szCs w:val="24"/>
        </w:rPr>
        <w:t>artystycznej,</w:t>
      </w:r>
      <w:proofErr w:type="gramEnd"/>
      <w:r w:rsidRPr="009E6011">
        <w:rPr>
          <w:sz w:val="24"/>
          <w:szCs w:val="24"/>
        </w:rPr>
        <w:t xml:space="preserve"> oraz bardzo</w:t>
      </w:r>
      <w:r>
        <w:rPr>
          <w:sz w:val="24"/>
          <w:szCs w:val="24"/>
        </w:rPr>
        <w:t xml:space="preserve"> rzadkim z uwagi na niewielką (</w:t>
      </w:r>
      <w:r w:rsidRPr="009E6011">
        <w:rPr>
          <w:sz w:val="24"/>
          <w:szCs w:val="24"/>
        </w:rPr>
        <w:t xml:space="preserve">i tępioną) mniejszość szyicką (w czasach Muhammeda Alego 17 % a w dzisiejszej dobie </w:t>
      </w:r>
      <w:r>
        <w:rPr>
          <w:sz w:val="24"/>
          <w:szCs w:val="24"/>
        </w:rPr>
        <w:t xml:space="preserve">ok. </w:t>
      </w:r>
      <w:r w:rsidRPr="009E6011">
        <w:rPr>
          <w:sz w:val="24"/>
          <w:szCs w:val="24"/>
        </w:rPr>
        <w:t xml:space="preserve">15% populacji arabskiej).  W latach 30. XX w astrolabium zostało sprzedane do Maroka a w 1966 zakupione przez poprzedniego właściciela </w:t>
      </w:r>
      <w:r>
        <w:rPr>
          <w:sz w:val="24"/>
          <w:szCs w:val="24"/>
        </w:rPr>
        <w:t>i w 1977 przywiezione do Polski</w:t>
      </w:r>
      <w:r w:rsidRPr="009E6011">
        <w:rPr>
          <w:sz w:val="24"/>
          <w:szCs w:val="24"/>
        </w:rPr>
        <w:t>. Było wystawiane przez szereg lat w muzeach morskich Szczecina i Gdańska, następnie od Nocy Muzeów 15 maja 2011 w Muzeum Oręża Polskiego w</w:t>
      </w:r>
      <w:r>
        <w:rPr>
          <w:sz w:val="24"/>
          <w:szCs w:val="24"/>
        </w:rPr>
        <w:t xml:space="preserve"> Kołobrzegu,</w:t>
      </w:r>
      <w:r w:rsidRPr="003875A1">
        <w:rPr>
          <w:sz w:val="28"/>
          <w:szCs w:val="28"/>
        </w:rPr>
        <w:t xml:space="preserve"> </w:t>
      </w:r>
      <w:r w:rsidRPr="003875A1">
        <w:rPr>
          <w:sz w:val="24"/>
          <w:szCs w:val="24"/>
        </w:rPr>
        <w:t>będąc częścią ekspozycji marynistycznej ocenionej przez fachowców jako najlepsza naówczas ekspozycja tego typu w Polsce. Astrolabium wystawiono razem z astrolabium sunnickim oraz kopią marynarskiego astrolabium portugalskiego z epoki wielki</w:t>
      </w:r>
      <w:r>
        <w:rPr>
          <w:sz w:val="24"/>
          <w:szCs w:val="24"/>
        </w:rPr>
        <w:t>ch odkryć geograficznych.</w:t>
      </w:r>
    </w:p>
    <w:p w:rsidR="000B3B6F" w:rsidRPr="009A0D35" w:rsidRDefault="000B3B6F" w:rsidP="000B3B6F">
      <w:pPr>
        <w:ind w:firstLine="284"/>
        <w:jc w:val="both"/>
        <w:rPr>
          <w:sz w:val="24"/>
          <w:szCs w:val="24"/>
        </w:rPr>
      </w:pPr>
      <w:r w:rsidRPr="007A7340">
        <w:rPr>
          <w:sz w:val="24"/>
          <w:szCs w:val="24"/>
        </w:rPr>
        <w:t>Przyrząd składa się z korpusu, ruchomego ramienia alidada, trzpienia i zatyczki w kształcie głowy konia</w:t>
      </w:r>
    </w:p>
    <w:p w:rsidR="000B3B6F" w:rsidRPr="007A7340" w:rsidRDefault="000B3B6F" w:rsidP="000B3B6F">
      <w:pPr>
        <w:ind w:firstLine="284"/>
        <w:jc w:val="both"/>
        <w:rPr>
          <w:sz w:val="24"/>
          <w:szCs w:val="24"/>
        </w:rPr>
      </w:pPr>
      <w:r>
        <w:rPr>
          <w:sz w:val="24"/>
          <w:szCs w:val="24"/>
        </w:rPr>
        <w:t>Technika wykonania</w:t>
      </w:r>
      <w:r w:rsidRPr="007A7340">
        <w:rPr>
          <w:sz w:val="24"/>
          <w:szCs w:val="24"/>
        </w:rPr>
        <w:t>: głęboka grawerka postaci i kaligrafii na korpusie okrągłym oraz grawerka wypukła na obu trójkątnych naddatkach zawieszenia z punktowanym tłem.</w:t>
      </w:r>
    </w:p>
    <w:p w:rsidR="000B3B6F" w:rsidRPr="007A7340" w:rsidRDefault="000B3B6F" w:rsidP="000B3B6F">
      <w:pPr>
        <w:pStyle w:val="tekst"/>
        <w:rPr>
          <w:sz w:val="24"/>
          <w:szCs w:val="24"/>
        </w:rPr>
      </w:pPr>
    </w:p>
    <w:p w:rsidR="000B3B6F" w:rsidRPr="009E6011" w:rsidRDefault="000B3B6F" w:rsidP="000B3B6F">
      <w:pPr>
        <w:pStyle w:val="tekst"/>
        <w:ind w:firstLine="0"/>
        <w:rPr>
          <w:sz w:val="24"/>
          <w:szCs w:val="24"/>
        </w:rPr>
      </w:pPr>
      <w:bookmarkStart w:id="10" w:name="rys12"/>
    </w:p>
    <w:p w:rsidR="000B3B6F" w:rsidRDefault="000B3B6F" w:rsidP="000B3B6F">
      <w:pPr>
        <w:pStyle w:val="tekst"/>
        <w:ind w:firstLine="0"/>
        <w:jc w:val="center"/>
      </w:pPr>
      <w:r w:rsidRPr="009E6011">
        <w:rPr>
          <w:noProof/>
          <w:sz w:val="24"/>
          <w:szCs w:val="24"/>
        </w:rPr>
        <w:drawing>
          <wp:inline distT="0" distB="0" distL="0" distR="0" wp14:anchorId="3BAAE141" wp14:editId="259060BE">
            <wp:extent cx="2865755" cy="4679950"/>
            <wp:effectExtent l="0" t="0" r="0" b="0"/>
            <wp:docPr id="12" name="Obraz 12" descr="R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R12"/>
                    <pic:cNvPicPr>
                      <a:picLocks/>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65755" cy="4679950"/>
                    </a:xfrm>
                    <a:prstGeom prst="rect">
                      <a:avLst/>
                    </a:prstGeom>
                    <a:noFill/>
                    <a:ln>
                      <a:noFill/>
                    </a:ln>
                  </pic:spPr>
                </pic:pic>
              </a:graphicData>
            </a:graphic>
          </wp:inline>
        </w:drawing>
      </w:r>
    </w:p>
    <w:p w:rsidR="000B3B6F" w:rsidRDefault="000B3B6F" w:rsidP="000B3B6F">
      <w:pPr>
        <w:pStyle w:val="tekst"/>
        <w:ind w:firstLine="0"/>
      </w:pPr>
    </w:p>
    <w:p w:rsidR="000B3B6F" w:rsidRDefault="000B3B6F" w:rsidP="000B3B6F">
      <w:pPr>
        <w:pStyle w:val="tekst"/>
        <w:spacing w:after="120"/>
      </w:pPr>
    </w:p>
    <w:p w:rsidR="000B3B6F" w:rsidRDefault="000B3B6F" w:rsidP="000B3B6F">
      <w:pPr>
        <w:pStyle w:val="nagwek4"/>
      </w:pPr>
      <w:r>
        <w:t>Rys. 12. Koła godzinne</w:t>
      </w:r>
    </w:p>
    <w:bookmarkEnd w:id="10"/>
    <w:p w:rsidR="000B3B6F" w:rsidRDefault="000B3B6F" w:rsidP="000B3B6F">
      <w:pPr>
        <w:pStyle w:val="tekst"/>
      </w:pPr>
    </w:p>
    <w:p w:rsidR="000B3B6F" w:rsidRDefault="000B3B6F" w:rsidP="000B3B6F">
      <w:pPr>
        <w:pStyle w:val="tekst"/>
      </w:pPr>
      <w:r>
        <w:t>Rysunek 12 uwidacznia sposób rzutowania tych kół wielkich – są to proste, których punktem przecięcia jest biegun, lecz wykreśla się je bądź od zwrotnika Raka, bądź od łuku horyzontu.</w:t>
      </w:r>
    </w:p>
    <w:p w:rsidR="000B3B6F" w:rsidRDefault="000B3B6F" w:rsidP="000B3B6F">
      <w:pPr>
        <w:pStyle w:val="podpis"/>
      </w:pPr>
      <w:r>
        <w:rPr>
          <w:noProof/>
        </w:rPr>
        <w:drawing>
          <wp:inline distT="0" distB="0" distL="0" distR="0" wp14:anchorId="2EDC229B" wp14:editId="4E285605">
            <wp:extent cx="3607435" cy="2484120"/>
            <wp:effectExtent l="0" t="0" r="0" b="0"/>
            <wp:docPr id="13" name="Obraz 13" descr="R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 descr="R13"/>
                    <pic:cNvPicPr>
                      <a:picLocks/>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607435" cy="2484120"/>
                    </a:xfrm>
                    <a:prstGeom prst="rect">
                      <a:avLst/>
                    </a:prstGeom>
                    <a:noFill/>
                    <a:ln>
                      <a:noFill/>
                    </a:ln>
                  </pic:spPr>
                </pic:pic>
              </a:graphicData>
            </a:graphic>
          </wp:inline>
        </w:drawing>
      </w:r>
      <w:bookmarkStart w:id="11" w:name="rys13"/>
    </w:p>
    <w:p w:rsidR="000B3B6F" w:rsidRDefault="000B3B6F" w:rsidP="000B3B6F">
      <w:pPr>
        <w:pStyle w:val="nagwek4"/>
      </w:pPr>
      <w:r>
        <w:t>Rys. 13. Pełne koordynaty</w:t>
      </w:r>
    </w:p>
    <w:bookmarkEnd w:id="11"/>
    <w:p w:rsidR="000B3B6F" w:rsidRDefault="000B3B6F" w:rsidP="000B3B6F">
      <w:pPr>
        <w:pStyle w:val="tekst"/>
        <w:ind w:firstLine="0"/>
      </w:pPr>
    </w:p>
    <w:p w:rsidR="000B3B6F" w:rsidRDefault="000B3B6F" w:rsidP="000B3B6F">
      <w:pPr>
        <w:pStyle w:val="tekst"/>
      </w:pPr>
      <w:r>
        <w:t xml:space="preserve">Rysunek 13 przedstawia przykładowo </w:t>
      </w:r>
      <w:proofErr w:type="gramStart"/>
      <w:r>
        <w:t>jedną  płytkę</w:t>
      </w:r>
      <w:proofErr w:type="gramEnd"/>
      <w:r>
        <w:t xml:space="preserve"> szero</w:t>
      </w:r>
      <w:r>
        <w:softHyphen/>
        <w:t>kościową z pełnymi koordynatami, aby uzmysłowić czytelnikowi jak pracochłonnym było wykonanie poszczególnych części instrumentu.</w:t>
      </w:r>
    </w:p>
    <w:p w:rsidR="004E0D96" w:rsidRDefault="000B3B6F" w:rsidP="000B3B6F">
      <w:r>
        <w:t>Największą i najokazalej zdobioną częścią każdego astrolabium pla</w:t>
      </w:r>
      <w:r>
        <w:softHyphen/>
        <w:t>nisferycznego jest jego korpus nazywany w wielu językach dosłownie „matką”. W języku polskim przyjął się w słownictwie instrumentów nawigacyjnych bardzo udany termin „żyromatka”, lecz podobny termin „astromatka” nie odpowiada treści, zaś „astrolabiomatka” bardzo źle brzmi. Najwłaściwiej będzie część tę nazywać korpusem. Naddatek masy korpusu, służący do zawieszenia instrumentu, jest charakte</w:t>
      </w:r>
      <w:r>
        <w:softHyphen/>
        <w:t>rystyczny dla każdego astrolabium z krajów islamu – grawerowane są na nim zazwyczaj cytaty z Koranu lub modlitwy do Allacha, niekiedy nazwisko wykonawcy instrumentu. U szczytu zamocowana jest szekla i pierścień do przewlekania sznura zawieszającego. Obwód tarczy ma na awersie i rewersie skale stopniowe, opisane w języku arabskim. Wewnątrz skali stopniowej korpus jest wydrążony, tworząc kilkumi</w:t>
      </w:r>
      <w:r>
        <w:softHyphen/>
        <w:t>limetrowe wgłębienie, w którym po założeniu instrumentu mieszczą się płytki szerokościowe oraz rete, zaś alidada brzegami dotyka skali. Cały obszar tego wgłębienia jest bogato zdobiony i podzielony na siedem</w:t>
      </w:r>
      <w:bookmarkStart w:id="12" w:name="_GoBack"/>
      <w:bookmarkEnd w:id="12"/>
    </w:p>
    <w:sectPr w:rsidR="004E0D96" w:rsidSect="0029596F">
      <w:pgSz w:w="11900" w:h="16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New Roman MT Std">
    <w:altName w:val="Times New Roman"/>
    <w:panose1 w:val="020B0604020202020204"/>
    <w:charset w:val="00"/>
    <w:family w:val="roman"/>
    <w:pitch w:val="variable"/>
    <w:sig w:usb0="00000003" w:usb1="00000000" w:usb2="00000000" w:usb3="00000000" w:csb0="00000001" w:csb1="00000000"/>
  </w:font>
  <w:font w:name="Monotype Corsiva">
    <w:panose1 w:val="03010101010201010101"/>
    <w:charset w:val="00"/>
    <w:family w:val="script"/>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131C" w:rsidRDefault="000B3B6F">
    <w:pPr>
      <w:pStyle w:val="strp"/>
    </w:pPr>
    <w:r>
      <w:fldChar w:fldCharType="begin"/>
    </w:r>
    <w:r>
      <w:instrText>\PAGE</w:instrText>
    </w:r>
    <w:r>
      <w:fldChar w:fldCharType="separate"/>
    </w:r>
    <w:r>
      <w:rPr>
        <w:noProof/>
      </w:rPr>
      <w:t>6</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131C" w:rsidRDefault="000B3B6F">
    <w:pPr>
      <w:pStyle w:val="strn"/>
    </w:pPr>
    <w:r>
      <w:fldChar w:fldCharType="begin"/>
    </w:r>
    <w:r>
      <w:instrText>\PAGE</w:instrText>
    </w:r>
    <w:r>
      <w:fldChar w:fldCharType="separate"/>
    </w:r>
    <w:r>
      <w:rPr>
        <w:noProof/>
      </w:rPr>
      <w:t>9</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131C" w:rsidRDefault="000B3B6F">
    <w:pPr>
      <w:pStyle w:val="strp"/>
    </w:pPr>
    <w:r>
      <w:fldChar w:fldCharType="begin"/>
    </w:r>
    <w:r>
      <w:instrText>\PAGE</w:instrText>
    </w:r>
    <w:r>
      <w:fldChar w:fldCharType="separate"/>
    </w:r>
    <w:r>
      <w:rPr>
        <w:noProof/>
      </w:rPr>
      <w:t>10</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131C" w:rsidRDefault="000B3B6F">
    <w:pPr>
      <w:pStyle w:val="strp"/>
    </w:pPr>
    <w:r>
      <w:fldChar w:fldCharType="begin"/>
    </w:r>
    <w:r>
      <w:instrText>\PAGE</w:instrText>
    </w:r>
    <w:r>
      <w:fldChar w:fldCharType="separate"/>
    </w:r>
    <w:r>
      <w:rPr>
        <w:noProof/>
      </w:rPr>
      <w:t>18</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131C" w:rsidRDefault="000B3B6F">
    <w:pPr>
      <w:pStyle w:val="strn"/>
    </w:pPr>
    <w:r>
      <w:fldChar w:fldCharType="begin"/>
    </w:r>
    <w:r>
      <w:instrText>\PAGE</w:instrText>
    </w:r>
    <w:r>
      <w:fldChar w:fldCharType="separate"/>
    </w:r>
    <w:r>
      <w:rPr>
        <w:noProof/>
      </w:rPr>
      <w:t>17</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1"/>
  <w:displayBackgroundShape/>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3B6F"/>
    <w:rsid w:val="000B3B6F"/>
    <w:rsid w:val="0029596F"/>
    <w:rsid w:val="004E0D96"/>
    <w:rsid w:val="0064775A"/>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045675"/>
  <w15:chartTrackingRefBased/>
  <w15:docId w15:val="{58C5FC1B-E49E-E640-A182-342FDF2F3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pl-PL"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ny">
    <w:name w:val="Normal"/>
    <w:qFormat/>
    <w:rsid w:val="000B3B6F"/>
    <w:rPr>
      <w:rFonts w:ascii="Times New Roman MT Std" w:eastAsia="Times New Roman" w:hAnsi="Times New Roman MT Std" w:cs="Times New Roman"/>
      <w:sz w:val="20"/>
      <w:szCs w:val="20"/>
      <w:lang w:eastAsia="pl-PL"/>
    </w:rPr>
  </w:style>
  <w:style w:type="paragraph" w:styleId="Nagwek1">
    <w:name w:val="heading 1"/>
    <w:basedOn w:val="Normalny"/>
    <w:next w:val="Normalny"/>
    <w:link w:val="Nagwek1Znak"/>
    <w:qFormat/>
    <w:rsid w:val="000B3B6F"/>
    <w:pPr>
      <w:keepNext/>
      <w:keepLines/>
      <w:spacing w:before="960" w:after="480"/>
      <w:outlineLvl w:val="0"/>
    </w:pPr>
    <w:rPr>
      <w:rFonts w:ascii="Times New Roman" w:hAnsi="Times New Roman"/>
      <w:b/>
      <w:sz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0B3B6F"/>
    <w:rPr>
      <w:rFonts w:ascii="Times New Roman" w:eastAsia="Times New Roman" w:hAnsi="Times New Roman" w:cs="Times New Roman"/>
      <w:b/>
      <w:sz w:val="28"/>
      <w:szCs w:val="20"/>
      <w:lang w:eastAsia="pl-PL"/>
    </w:rPr>
  </w:style>
  <w:style w:type="paragraph" w:customStyle="1" w:styleId="tekst">
    <w:name w:val="tekst"/>
    <w:basedOn w:val="Normalny"/>
    <w:rsid w:val="000B3B6F"/>
    <w:pPr>
      <w:spacing w:line="240" w:lineRule="atLeast"/>
      <w:ind w:firstLine="284"/>
      <w:jc w:val="both"/>
    </w:pPr>
    <w:rPr>
      <w:rFonts w:ascii="Times New Roman" w:hAnsi="Times New Roman"/>
      <w:sz w:val="22"/>
    </w:rPr>
  </w:style>
  <w:style w:type="paragraph" w:customStyle="1" w:styleId="tytul">
    <w:name w:val="tytul"/>
    <w:basedOn w:val="tekst"/>
    <w:rsid w:val="000B3B6F"/>
    <w:pPr>
      <w:keepNext/>
      <w:spacing w:after="120"/>
      <w:ind w:firstLine="0"/>
      <w:jc w:val="center"/>
    </w:pPr>
    <w:rPr>
      <w:b/>
      <w:sz w:val="28"/>
    </w:rPr>
  </w:style>
  <w:style w:type="paragraph" w:customStyle="1" w:styleId="strp">
    <w:name w:val="strp"/>
    <w:basedOn w:val="Stopka"/>
    <w:rsid w:val="000B3B6F"/>
    <w:pPr>
      <w:tabs>
        <w:tab w:val="clear" w:pos="4536"/>
        <w:tab w:val="clear" w:pos="9072"/>
        <w:tab w:val="center" w:pos="4819"/>
        <w:tab w:val="right" w:pos="9071"/>
      </w:tabs>
    </w:pPr>
    <w:rPr>
      <w:rFonts w:ascii="Times New Roman" w:hAnsi="Times New Roman"/>
      <w:b/>
      <w:sz w:val="24"/>
    </w:rPr>
  </w:style>
  <w:style w:type="paragraph" w:customStyle="1" w:styleId="strn">
    <w:name w:val="strn"/>
    <w:basedOn w:val="Stopka"/>
    <w:rsid w:val="000B3B6F"/>
    <w:pPr>
      <w:tabs>
        <w:tab w:val="clear" w:pos="4536"/>
        <w:tab w:val="clear" w:pos="9072"/>
        <w:tab w:val="center" w:pos="4819"/>
        <w:tab w:val="right" w:pos="9071"/>
      </w:tabs>
      <w:jc w:val="right"/>
    </w:pPr>
    <w:rPr>
      <w:b/>
      <w:sz w:val="24"/>
    </w:rPr>
  </w:style>
  <w:style w:type="paragraph" w:customStyle="1" w:styleId="podpis">
    <w:name w:val="podpis"/>
    <w:basedOn w:val="tekst"/>
    <w:rsid w:val="000B3B6F"/>
    <w:pPr>
      <w:keepLines/>
      <w:spacing w:before="120" w:after="120"/>
      <w:ind w:firstLine="0"/>
      <w:jc w:val="center"/>
    </w:pPr>
    <w:rPr>
      <w:sz w:val="20"/>
    </w:rPr>
  </w:style>
  <w:style w:type="paragraph" w:customStyle="1" w:styleId="nagwek4">
    <w:name w:val="nagłówek4"/>
    <w:basedOn w:val="tekst"/>
    <w:next w:val="tekst"/>
    <w:rsid w:val="000B3B6F"/>
    <w:pPr>
      <w:keepLines/>
      <w:ind w:firstLine="0"/>
      <w:jc w:val="center"/>
    </w:pPr>
    <w:rPr>
      <w:sz w:val="18"/>
    </w:rPr>
  </w:style>
  <w:style w:type="paragraph" w:styleId="Stopka">
    <w:name w:val="footer"/>
    <w:basedOn w:val="Normalny"/>
    <w:link w:val="StopkaZnak"/>
    <w:uiPriority w:val="99"/>
    <w:semiHidden/>
    <w:unhideWhenUsed/>
    <w:rsid w:val="000B3B6F"/>
    <w:pPr>
      <w:tabs>
        <w:tab w:val="center" w:pos="4536"/>
        <w:tab w:val="right" w:pos="9072"/>
      </w:tabs>
    </w:pPr>
  </w:style>
  <w:style w:type="character" w:customStyle="1" w:styleId="StopkaZnak">
    <w:name w:val="Stopka Znak"/>
    <w:basedOn w:val="Domylnaczcionkaakapitu"/>
    <w:link w:val="Stopka"/>
    <w:uiPriority w:val="99"/>
    <w:semiHidden/>
    <w:rsid w:val="000B3B6F"/>
    <w:rPr>
      <w:rFonts w:ascii="Times New Roman MT Std" w:eastAsia="Times New Roman" w:hAnsi="Times New Roman MT Std" w:cs="Times New Roman"/>
      <w:sz w:val="20"/>
      <w:szCs w:val="20"/>
      <w:lang w:eastAsia="pl-PL"/>
    </w:rPr>
  </w:style>
  <w:style w:type="paragraph" w:styleId="Tekstdymka">
    <w:name w:val="Balloon Text"/>
    <w:basedOn w:val="Normalny"/>
    <w:link w:val="TekstdymkaZnak"/>
    <w:uiPriority w:val="99"/>
    <w:semiHidden/>
    <w:unhideWhenUsed/>
    <w:rsid w:val="000B3B6F"/>
    <w:rPr>
      <w:rFonts w:ascii="Times New Roman" w:hAnsi="Times New Roman"/>
      <w:sz w:val="18"/>
      <w:szCs w:val="18"/>
    </w:rPr>
  </w:style>
  <w:style w:type="character" w:customStyle="1" w:styleId="TekstdymkaZnak">
    <w:name w:val="Tekst dymka Znak"/>
    <w:basedOn w:val="Domylnaczcionkaakapitu"/>
    <w:link w:val="Tekstdymka"/>
    <w:uiPriority w:val="99"/>
    <w:semiHidden/>
    <w:rsid w:val="000B3B6F"/>
    <w:rPr>
      <w:rFonts w:ascii="Times New Roman" w:eastAsia="Times New Roman" w:hAnsi="Times New Roman" w:cs="Times New Roman"/>
      <w:sz w:val="18"/>
      <w:szCs w:val="18"/>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footer" Target="footer4.xml"/><Relationship Id="rId18" Type="http://schemas.openxmlformats.org/officeDocument/2006/relationships/image" Target="media/image10.emf"/><Relationship Id="rId3" Type="http://schemas.openxmlformats.org/officeDocument/2006/relationships/webSettings" Target="webSettings.xml"/><Relationship Id="rId21" Type="http://schemas.openxmlformats.org/officeDocument/2006/relationships/image" Target="media/image13.emf"/><Relationship Id="rId7" Type="http://schemas.openxmlformats.org/officeDocument/2006/relationships/image" Target="media/image2.emf"/><Relationship Id="rId12" Type="http://schemas.openxmlformats.org/officeDocument/2006/relationships/image" Target="media/image6.emf"/><Relationship Id="rId17" Type="http://schemas.openxmlformats.org/officeDocument/2006/relationships/image" Target="media/image9.emf"/><Relationship Id="rId2" Type="http://schemas.openxmlformats.org/officeDocument/2006/relationships/settings" Target="settings.xml"/><Relationship Id="rId16" Type="http://schemas.openxmlformats.org/officeDocument/2006/relationships/image" Target="media/image8.emf"/><Relationship Id="rId20" Type="http://schemas.openxmlformats.org/officeDocument/2006/relationships/image" Target="media/image12.emf"/><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image" Target="media/image5.emf"/><Relationship Id="rId5" Type="http://schemas.openxmlformats.org/officeDocument/2006/relationships/footer" Target="footer2.xml"/><Relationship Id="rId15" Type="http://schemas.openxmlformats.org/officeDocument/2006/relationships/image" Target="media/image7.emf"/><Relationship Id="rId23" Type="http://schemas.openxmlformats.org/officeDocument/2006/relationships/theme" Target="theme/theme1.xml"/><Relationship Id="rId10" Type="http://schemas.openxmlformats.org/officeDocument/2006/relationships/image" Target="media/image4.emf"/><Relationship Id="rId19" Type="http://schemas.openxmlformats.org/officeDocument/2006/relationships/image" Target="media/image11.emf"/><Relationship Id="rId4" Type="http://schemas.openxmlformats.org/officeDocument/2006/relationships/footer" Target="footer1.xml"/><Relationship Id="rId9" Type="http://schemas.openxmlformats.org/officeDocument/2006/relationships/footer" Target="footer3.xml"/><Relationship Id="rId14" Type="http://schemas.openxmlformats.org/officeDocument/2006/relationships/footer" Target="footer5.xml"/><Relationship Id="rId22" Type="http://schemas.openxmlformats.org/officeDocument/2006/relationships/fontTable" Target="fontTable.xml"/></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24</Pages>
  <Words>6094</Words>
  <Characters>36565</Characters>
  <Application>Microsoft Office Word</Application>
  <DocSecurity>0</DocSecurity>
  <Lines>304</Lines>
  <Paragraphs>85</Paragraphs>
  <ScaleCrop>false</ScaleCrop>
  <Company/>
  <LinksUpToDate>false</LinksUpToDate>
  <CharactersWithSpaces>42574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dm@dmquadro.pl</dc:creator>
  <cp:keywords/>
  <dc:description/>
  <cp:lastModifiedBy>dm@dmquadro.pl</cp:lastModifiedBy>
  <cp:revision>1</cp:revision>
  <dcterms:created xsi:type="dcterms:W3CDTF">2019-04-12T09:04:00Z</dcterms:created>
  <dcterms:modified xsi:type="dcterms:W3CDTF">2019-04-12T09:04:00Z</dcterms:modified>
</cp:coreProperties>
</file>